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6CC6" w:rsidRDefault="00BF3996">
      <w:pPr>
        <w:pStyle w:val="af8"/>
        <w:rPr>
          <w:rFonts w:eastAsia="宋体"/>
          <w:b/>
          <w:bCs/>
          <w:lang w:val="en-US"/>
        </w:rPr>
      </w:pPr>
      <w:bookmarkStart w:id="0" w:name="OLE_LINK34"/>
      <w:bookmarkStart w:id="1" w:name="OLE_LINK33"/>
      <w:bookmarkStart w:id="2" w:name="OLE_LINK13"/>
      <w:bookmarkStart w:id="3" w:name="OLE_LINK12"/>
      <w:r w:rsidRPr="00C13D76">
        <w:rPr>
          <w:rFonts w:ascii="CG Times (WN)" w:eastAsia="宋体" w:hAnsi="CG Times (WN)"/>
          <w:b/>
          <w:sz w:val="24"/>
          <w:lang w:val="en-US"/>
        </w:rPr>
        <w:t>3GPP TSG-RAN WG2 Meeting #109 electronic</w:t>
      </w:r>
      <w:r>
        <w:rPr>
          <w:rFonts w:ascii="Arial" w:eastAsia="宋体" w:hAnsi="Arial" w:cs="Arial" w:hint="eastAsia"/>
          <w:b/>
          <w:bCs/>
          <w:sz w:val="24"/>
          <w:szCs w:val="24"/>
          <w:lang w:val="en-US"/>
        </w:rPr>
        <w:t xml:space="preserve">                             </w:t>
      </w:r>
      <w:r>
        <w:rPr>
          <w:rFonts w:ascii="Arial" w:eastAsia="宋体" w:hAnsi="Arial" w:cs="Arial"/>
          <w:b/>
          <w:bCs/>
          <w:sz w:val="24"/>
          <w:szCs w:val="24"/>
          <w:lang w:val="en-US"/>
        </w:rPr>
        <w:t xml:space="preserve">          </w:t>
      </w:r>
      <w:r>
        <w:rPr>
          <w:rFonts w:ascii="Arial" w:eastAsia="宋体" w:hAnsi="Arial" w:cs="Arial" w:hint="eastAsia"/>
          <w:b/>
          <w:bCs/>
          <w:sz w:val="24"/>
          <w:szCs w:val="24"/>
          <w:lang w:val="en-US"/>
        </w:rPr>
        <w:t xml:space="preserve">        </w:t>
      </w:r>
      <w:r>
        <w:rPr>
          <w:rFonts w:ascii="Arial" w:eastAsia="宋体" w:hAnsi="Arial" w:cs="Arial"/>
          <w:b/>
          <w:bCs/>
          <w:sz w:val="24"/>
          <w:szCs w:val="24"/>
          <w:lang w:val="en-US"/>
        </w:rPr>
        <w:t xml:space="preserve">   </w:t>
      </w:r>
      <w:r w:rsidR="00F03DD1" w:rsidRPr="00F03DD1">
        <w:rPr>
          <w:rFonts w:ascii="Arial" w:hAnsi="Arial" w:cs="Arial"/>
          <w:b/>
          <w:bCs/>
          <w:i/>
          <w:iCs/>
          <w:sz w:val="24"/>
          <w:szCs w:val="24"/>
          <w:lang w:val="en-US"/>
        </w:rPr>
        <w:t>R2-2001229</w:t>
      </w:r>
    </w:p>
    <w:p w:rsidR="003E6CC6" w:rsidRDefault="00077F3C">
      <w:pPr>
        <w:pStyle w:val="ae"/>
        <w:tabs>
          <w:tab w:val="clear" w:pos="4536"/>
        </w:tabs>
        <w:spacing w:beforeLines="50" w:before="120" w:afterLines="50" w:after="120"/>
        <w:rPr>
          <w:rFonts w:eastAsia="宋体"/>
          <w:i/>
          <w:sz w:val="24"/>
          <w:szCs w:val="20"/>
          <w:lang w:eastAsia="zh-CN"/>
        </w:rPr>
      </w:pPr>
      <w:proofErr w:type="spellStart"/>
      <w:r w:rsidRPr="00077F3C">
        <w:rPr>
          <w:rFonts w:ascii="CG Times (WN)" w:eastAsia="宋体" w:hAnsi="CG Times (WN)"/>
          <w:sz w:val="24"/>
          <w:szCs w:val="22"/>
          <w:lang w:eastAsia="zh-CN"/>
        </w:rPr>
        <w:t>Elbonia</w:t>
      </w:r>
      <w:proofErr w:type="spellEnd"/>
      <w:r w:rsidRPr="00077F3C">
        <w:rPr>
          <w:rFonts w:ascii="CG Times (WN)" w:eastAsia="宋体" w:hAnsi="CG Times (WN)"/>
          <w:sz w:val="24"/>
          <w:szCs w:val="22"/>
          <w:lang w:eastAsia="zh-CN"/>
        </w:rPr>
        <w:t xml:space="preserve">, </w:t>
      </w:r>
      <w:r w:rsidR="00BF3996" w:rsidRPr="00BF3996">
        <w:rPr>
          <w:rFonts w:ascii="CG Times (WN)" w:eastAsia="宋体" w:hAnsi="CG Times (WN)"/>
          <w:sz w:val="24"/>
          <w:szCs w:val="22"/>
          <w:lang w:eastAsia="zh-CN"/>
        </w:rPr>
        <w:t>24 Feb – 6 Mar 2020</w:t>
      </w:r>
      <w:r w:rsidR="00BF3996" w:rsidRPr="00BF3996">
        <w:rPr>
          <w:rFonts w:ascii="CG Times (WN)" w:eastAsia="宋体" w:hAnsi="CG Times (WN)" w:hint="eastAsia"/>
          <w:sz w:val="24"/>
          <w:szCs w:val="22"/>
          <w:lang w:eastAsia="zh-CN"/>
        </w:rPr>
        <w:t xml:space="preserve">  </w:t>
      </w:r>
      <w:r w:rsidR="00BF3996">
        <w:rPr>
          <w:rFonts w:eastAsia="宋体" w:cs="Arial" w:hint="eastAsia"/>
          <w:bCs/>
          <w:sz w:val="24"/>
        </w:rPr>
        <w:t xml:space="preserve">  </w:t>
      </w:r>
      <w:r w:rsidR="00BF3996">
        <w:rPr>
          <w:rFonts w:cs="Arial"/>
          <w:bCs/>
          <w:sz w:val="24"/>
        </w:rPr>
        <w:t xml:space="preserve">                                          </w:t>
      </w:r>
      <w:r w:rsidR="00BF3996">
        <w:rPr>
          <w:rFonts w:eastAsia="宋体" w:cs="Arial" w:hint="eastAsia"/>
          <w:bCs/>
          <w:sz w:val="24"/>
          <w:lang w:eastAsia="zh-CN"/>
        </w:rPr>
        <w:t xml:space="preserve">                </w:t>
      </w:r>
      <w:r w:rsidR="00BF3996">
        <w:rPr>
          <w:rFonts w:cs="Arial"/>
          <w:bCs/>
          <w:sz w:val="24"/>
        </w:rPr>
        <w:t xml:space="preserve">   </w:t>
      </w:r>
      <w:r w:rsidR="00BF3996">
        <w:rPr>
          <w:rFonts w:eastAsia="宋体" w:cs="Arial" w:hint="eastAsia"/>
          <w:bCs/>
          <w:sz w:val="24"/>
          <w:lang w:eastAsia="zh-CN"/>
        </w:rPr>
        <w:t xml:space="preserve"> </w:t>
      </w:r>
      <w:r w:rsidR="00BF3996">
        <w:rPr>
          <w:rFonts w:cs="Arial"/>
          <w:bCs/>
          <w:sz w:val="24"/>
        </w:rPr>
        <w:t xml:space="preserve">      </w:t>
      </w:r>
    </w:p>
    <w:p w:rsidR="00BF3996" w:rsidRDefault="00BF3996">
      <w:pPr>
        <w:pStyle w:val="ae"/>
        <w:tabs>
          <w:tab w:val="clear" w:pos="4536"/>
        </w:tabs>
        <w:spacing w:beforeLines="50" w:before="120" w:afterLines="50" w:after="120"/>
        <w:rPr>
          <w:sz w:val="24"/>
          <w:szCs w:val="22"/>
        </w:rPr>
      </w:pPr>
    </w:p>
    <w:p w:rsidR="003E6CC6" w:rsidRDefault="00BF3996">
      <w:pPr>
        <w:pStyle w:val="ae"/>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ZTE Corporation, </w:t>
      </w:r>
      <w:proofErr w:type="spellStart"/>
      <w:r>
        <w:rPr>
          <w:rFonts w:eastAsia="宋体"/>
          <w:sz w:val="24"/>
          <w:szCs w:val="22"/>
          <w:lang w:eastAsia="zh-CN"/>
        </w:rPr>
        <w:t>Sanechips</w:t>
      </w:r>
      <w:proofErr w:type="spellEnd"/>
    </w:p>
    <w:p w:rsidR="003E6CC6" w:rsidRDefault="00BF3996">
      <w:pPr>
        <w:pStyle w:val="ae"/>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Pr>
          <w:rFonts w:eastAsia="宋体"/>
          <w:sz w:val="24"/>
          <w:szCs w:val="22"/>
          <w:lang w:eastAsia="zh-CN"/>
        </w:rPr>
        <w:t xml:space="preserve"> </w:t>
      </w:r>
      <w:r>
        <w:rPr>
          <w:rFonts w:eastAsia="宋体" w:hint="eastAsia"/>
          <w:sz w:val="24"/>
          <w:szCs w:val="22"/>
          <w:lang w:eastAsia="zh-CN"/>
        </w:rPr>
        <w:t xml:space="preserve"> </w:t>
      </w:r>
      <w:bookmarkEnd w:id="4"/>
      <w:r>
        <w:rPr>
          <w:rFonts w:eastAsia="宋体"/>
          <w:sz w:val="24"/>
          <w:szCs w:val="22"/>
          <w:lang w:eastAsia="zh-CN"/>
        </w:rPr>
        <w:t>Remaining issues for EHC in TSC</w:t>
      </w:r>
    </w:p>
    <w:p w:rsidR="003E6CC6" w:rsidRDefault="00BF3996">
      <w:pPr>
        <w:pStyle w:val="ae"/>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sidR="00F03DD1">
        <w:rPr>
          <w:rFonts w:eastAsia="宋体"/>
          <w:sz w:val="24"/>
          <w:szCs w:val="22"/>
          <w:lang w:eastAsia="zh-CN"/>
        </w:rPr>
        <w:t>6.7.2.3</w:t>
      </w:r>
    </w:p>
    <w:p w:rsidR="003E6CC6" w:rsidRDefault="00BF3996">
      <w:pPr>
        <w:pStyle w:val="ae"/>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3E6CC6" w:rsidRDefault="003E6CC6">
      <w:pPr>
        <w:pBdr>
          <w:bottom w:val="single" w:sz="4" w:space="1" w:color="auto"/>
        </w:pBdr>
        <w:tabs>
          <w:tab w:val="left" w:pos="2552"/>
        </w:tabs>
        <w:spacing w:after="0" w:line="60" w:lineRule="exact"/>
        <w:rPr>
          <w:rFonts w:eastAsia="宋体"/>
          <w:sz w:val="24"/>
        </w:rPr>
      </w:pPr>
    </w:p>
    <w:p w:rsidR="003E6CC6" w:rsidRDefault="00BF3996">
      <w:pPr>
        <w:pStyle w:val="1"/>
        <w:spacing w:before="120" w:after="120" w:line="360" w:lineRule="auto"/>
        <w:ind w:left="431" w:hanging="431"/>
        <w:rPr>
          <w:lang w:val="en-US"/>
        </w:rPr>
      </w:pPr>
      <w:r>
        <w:rPr>
          <w:lang w:val="en-US"/>
        </w:rPr>
        <w:t>Introduction</w:t>
      </w:r>
    </w:p>
    <w:p w:rsidR="003E6CC6" w:rsidRDefault="00BF3996">
      <w:pPr>
        <w:pStyle w:val="CRCoverPage"/>
        <w:spacing w:beforeLines="50" w:before="120" w:afterLines="50"/>
        <w:rPr>
          <w:rFonts w:ascii="Times New Roman" w:hAnsi="Times New Roman"/>
          <w:lang w:val="en-US" w:eastAsia="zh-CN"/>
        </w:rPr>
      </w:pPr>
      <w:r>
        <w:rPr>
          <w:rFonts w:ascii="Times New Roman" w:hAnsi="Times New Roman"/>
          <w:lang w:eastAsia="zh-CN"/>
        </w:rPr>
        <w:t xml:space="preserve">The </w:t>
      </w:r>
      <w:r>
        <w:rPr>
          <w:rFonts w:ascii="Times New Roman" w:hAnsi="Times New Roman"/>
          <w:lang w:val="en-US" w:eastAsia="zh-CN"/>
        </w:rPr>
        <w:t>new WID</w:t>
      </w:r>
      <w:r>
        <w:rPr>
          <w:rFonts w:ascii="Times New Roman" w:hAnsi="Times New Roman"/>
          <w:lang w:eastAsia="zh-CN"/>
        </w:rPr>
        <w:t xml:space="preserve"> of NR Industrial Internet of Things (</w:t>
      </w:r>
      <w:proofErr w:type="spellStart"/>
      <w:r>
        <w:rPr>
          <w:rFonts w:ascii="Times New Roman" w:hAnsi="Times New Roman"/>
          <w:lang w:eastAsia="zh-CN"/>
        </w:rPr>
        <w:t>IoT</w:t>
      </w:r>
      <w:proofErr w:type="spellEnd"/>
      <w:r>
        <w:rPr>
          <w:rFonts w:ascii="Times New Roman" w:hAnsi="Times New Roman"/>
          <w:lang w:val="en-US" w:eastAsia="zh-CN"/>
        </w:rPr>
        <w:t>)</w:t>
      </w:r>
      <w:r>
        <w:rPr>
          <w:rFonts w:ascii="Times New Roman" w:hAnsi="Times New Roman"/>
          <w:lang w:eastAsia="zh-CN"/>
        </w:rPr>
        <w:t xml:space="preserve"> w</w:t>
      </w:r>
      <w:r>
        <w:rPr>
          <w:rFonts w:ascii="Times New Roman" w:hAnsi="Times New Roman" w:hint="eastAsia"/>
          <w:lang w:val="en-US" w:eastAsia="zh-CN"/>
        </w:rPr>
        <w:t>a</w:t>
      </w:r>
      <w:r>
        <w:rPr>
          <w:rFonts w:ascii="Times New Roman" w:hAnsi="Times New Roman"/>
          <w:lang w:val="en-US" w:eastAsia="zh-CN"/>
        </w:rPr>
        <w:t>s</w:t>
      </w:r>
      <w:r>
        <w:rPr>
          <w:rFonts w:ascii="Times New Roman" w:hAnsi="Times New Roman"/>
          <w:lang w:eastAsia="zh-CN"/>
        </w:rPr>
        <w:t xml:space="preserve"> approved in RAN#</w:t>
      </w:r>
      <w:r>
        <w:rPr>
          <w:rFonts w:ascii="Times New Roman" w:hAnsi="Times New Roman"/>
          <w:lang w:val="en-US" w:eastAsia="zh-CN"/>
        </w:rPr>
        <w:t>83</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w:t>
      </w:r>
      <w:r>
        <w:rPr>
          <w:rFonts w:ascii="Times New Roman" w:hAnsi="Times New Roman"/>
          <w:lang w:val="en-US" w:eastAsia="zh-CN"/>
        </w:rPr>
        <w:t xml:space="preserve">. In which, the following </w:t>
      </w:r>
      <w:r>
        <w:rPr>
          <w:rFonts w:ascii="Times New Roman" w:hAnsi="Times New Roman"/>
          <w:lang w:eastAsia="zh-CN"/>
        </w:rPr>
        <w:t xml:space="preserve">objective </w:t>
      </w:r>
      <w:r>
        <w:rPr>
          <w:rFonts w:ascii="Times New Roman" w:hAnsi="Times New Roman"/>
          <w:lang w:val="en-US" w:eastAsia="zh-CN"/>
        </w:rPr>
        <w:t>is included</w:t>
      </w:r>
      <w:r>
        <w:rPr>
          <w:rFonts w:ascii="Times New Roman" w:hAnsi="Times New Roman"/>
          <w:lang w:eastAsia="zh-CN"/>
        </w:rPr>
        <w: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3E6CC6" w:rsidTr="008970C8">
        <w:tc>
          <w:tcPr>
            <w:tcW w:w="10065" w:type="dxa"/>
          </w:tcPr>
          <w:p w:rsidR="003E6CC6" w:rsidRDefault="00BF3996">
            <w:pPr>
              <w:spacing w:after="0"/>
              <w:ind w:left="360"/>
              <w:jc w:val="both"/>
              <w:rPr>
                <w:rFonts w:eastAsia="宋体"/>
                <w:bCs/>
                <w:i/>
                <w:sz w:val="20"/>
                <w:szCs w:val="20"/>
              </w:rPr>
            </w:pPr>
            <w:r>
              <w:rPr>
                <w:rFonts w:eastAsia="宋体"/>
                <w:bCs/>
                <w:i/>
                <w:sz w:val="20"/>
                <w:szCs w:val="20"/>
              </w:rPr>
              <w:t>...</w:t>
            </w:r>
          </w:p>
          <w:p w:rsidR="003E6CC6" w:rsidRDefault="00BF3996">
            <w:pPr>
              <w:numPr>
                <w:ilvl w:val="0"/>
                <w:numId w:val="6"/>
              </w:numPr>
              <w:spacing w:after="0"/>
              <w:jc w:val="both"/>
              <w:rPr>
                <w:bCs/>
                <w:i/>
                <w:sz w:val="20"/>
                <w:szCs w:val="20"/>
              </w:rPr>
            </w:pPr>
            <w:r>
              <w:rPr>
                <w:bCs/>
                <w:i/>
                <w:sz w:val="20"/>
                <w:szCs w:val="20"/>
              </w:rPr>
              <w:t>The detailed objectives for NR TSC-related enhancements include:</w:t>
            </w:r>
          </w:p>
          <w:p w:rsidR="003E6CC6" w:rsidRDefault="00BF3996">
            <w:pPr>
              <w:numPr>
                <w:ilvl w:val="0"/>
                <w:numId w:val="7"/>
              </w:numPr>
              <w:spacing w:after="0"/>
              <w:jc w:val="both"/>
              <w:rPr>
                <w:i/>
                <w:sz w:val="20"/>
                <w:szCs w:val="20"/>
              </w:rPr>
            </w:pPr>
            <w:r>
              <w:rPr>
                <w:i/>
                <w:sz w:val="20"/>
                <w:szCs w:val="20"/>
              </w:rPr>
              <w:t xml:space="preserve">Specify accurate reference timing delivery from </w:t>
            </w:r>
            <w:proofErr w:type="spellStart"/>
            <w:r>
              <w:rPr>
                <w:i/>
                <w:sz w:val="20"/>
                <w:szCs w:val="20"/>
              </w:rPr>
              <w:t>gNB</w:t>
            </w:r>
            <w:proofErr w:type="spellEnd"/>
            <w:r>
              <w:rPr>
                <w:i/>
                <w:sz w:val="20"/>
                <w:szCs w:val="20"/>
              </w:rPr>
              <w:t xml:space="preserve"> to UE using broadcast and unicast RRC </w:t>
            </w:r>
            <w:proofErr w:type="spellStart"/>
            <w:r>
              <w:rPr>
                <w:i/>
                <w:sz w:val="20"/>
                <w:szCs w:val="20"/>
              </w:rPr>
              <w:t>signalling</w:t>
            </w:r>
            <w:proofErr w:type="spellEnd"/>
            <w:r>
              <w:rPr>
                <w:i/>
                <w:sz w:val="20"/>
                <w:szCs w:val="20"/>
              </w:rPr>
              <w:t xml:space="preserve"> (with EUTRA Rel-15 </w:t>
            </w:r>
            <w:proofErr w:type="spellStart"/>
            <w:r>
              <w:rPr>
                <w:i/>
                <w:sz w:val="20"/>
                <w:szCs w:val="20"/>
              </w:rPr>
              <w:t>signalling</w:t>
            </w:r>
            <w:proofErr w:type="spellEnd"/>
            <w:r>
              <w:rPr>
                <w:i/>
                <w:sz w:val="20"/>
                <w:szCs w:val="20"/>
              </w:rPr>
              <w:t xml:space="preserve"> solution as baseline) for synchronization requirements defined in TS 22.104) [RAN2].</w:t>
            </w:r>
          </w:p>
          <w:p w:rsidR="003E6CC6" w:rsidRDefault="00BF3996">
            <w:pPr>
              <w:numPr>
                <w:ilvl w:val="0"/>
                <w:numId w:val="7"/>
              </w:numPr>
              <w:spacing w:after="0"/>
              <w:jc w:val="both"/>
              <w:rPr>
                <w:i/>
                <w:sz w:val="20"/>
                <w:szCs w:val="20"/>
              </w:rPr>
            </w:pPr>
            <w:r>
              <w:rPr>
                <w:i/>
                <w:sz w:val="20"/>
                <w:szCs w:val="20"/>
              </w:rPr>
              <w:t xml:space="preserve">Specify enhancements to satisfy </w:t>
            </w:r>
            <w:proofErr w:type="spellStart"/>
            <w:r>
              <w:rPr>
                <w:i/>
                <w:sz w:val="20"/>
                <w:szCs w:val="20"/>
              </w:rPr>
              <w:t>QoS</w:t>
            </w:r>
            <w:proofErr w:type="spellEnd"/>
            <w:r>
              <w:rPr>
                <w:i/>
                <w:sz w:val="20"/>
                <w:szCs w:val="20"/>
              </w:rPr>
              <w:t xml:space="preserve"> for wireless Ethernet when using TSC traffic patterns, including </w:t>
            </w:r>
          </w:p>
          <w:p w:rsidR="003E6CC6" w:rsidRDefault="00BF3996">
            <w:pPr>
              <w:numPr>
                <w:ilvl w:val="1"/>
                <w:numId w:val="7"/>
              </w:numPr>
              <w:spacing w:after="0"/>
              <w:jc w:val="both"/>
              <w:rPr>
                <w:i/>
                <w:sz w:val="20"/>
                <w:szCs w:val="20"/>
              </w:rPr>
            </w:pPr>
            <w:r>
              <w:rPr>
                <w:i/>
                <w:sz w:val="20"/>
                <w:szCs w:val="20"/>
              </w:rPr>
              <w:t xml:space="preserve">Support of provisioning, from Core Network to RAN and between RAN nodes (e.g. upon handover), of UE’s TSC traffic pattern related information such as message periodicity, message size, message arrival time at </w:t>
            </w:r>
            <w:proofErr w:type="spellStart"/>
            <w:r>
              <w:rPr>
                <w:i/>
                <w:sz w:val="20"/>
                <w:szCs w:val="20"/>
              </w:rPr>
              <w:t>gNB</w:t>
            </w:r>
            <w:proofErr w:type="spellEnd"/>
            <w:r>
              <w:rPr>
                <w:i/>
                <w:sz w:val="20"/>
                <w:szCs w:val="20"/>
              </w:rPr>
              <w:t xml:space="preserve"> (DL) and UE (UL) [RAN3].</w:t>
            </w:r>
          </w:p>
          <w:p w:rsidR="003E6CC6" w:rsidRDefault="00BF3996">
            <w:pPr>
              <w:numPr>
                <w:ilvl w:val="1"/>
                <w:numId w:val="7"/>
              </w:numPr>
              <w:spacing w:after="0"/>
              <w:jc w:val="both"/>
              <w:rPr>
                <w:i/>
                <w:sz w:val="20"/>
                <w:szCs w:val="20"/>
              </w:rPr>
            </w:pPr>
            <w:r>
              <w:rPr>
                <w:i/>
                <w:sz w:val="20"/>
                <w:szCs w:val="20"/>
              </w:rPr>
              <w:t>Support for multiple simultaneous active semi-persistent scheduling (SPS) configurations for a given BWP of a UE. [RAN2, RAN1].</w:t>
            </w:r>
          </w:p>
          <w:p w:rsidR="003E6CC6" w:rsidRDefault="00BF3996">
            <w:pPr>
              <w:numPr>
                <w:ilvl w:val="1"/>
                <w:numId w:val="7"/>
              </w:numPr>
              <w:spacing w:after="0"/>
              <w:jc w:val="both"/>
              <w:rPr>
                <w:i/>
                <w:sz w:val="20"/>
                <w:szCs w:val="20"/>
              </w:rPr>
            </w:pPr>
            <w:r>
              <w:rPr>
                <w:i/>
                <w:sz w:val="20"/>
                <w:szCs w:val="20"/>
              </w:rPr>
              <w:t>Support for shorter SPS periodicities than the existing ones [RAN2, RAN1].</w:t>
            </w:r>
          </w:p>
          <w:p w:rsidR="003E6CC6" w:rsidRDefault="00BF3996">
            <w:pPr>
              <w:numPr>
                <w:ilvl w:val="0"/>
                <w:numId w:val="7"/>
              </w:numPr>
              <w:spacing w:after="0"/>
              <w:jc w:val="both"/>
              <w:rPr>
                <w:i/>
                <w:sz w:val="20"/>
                <w:szCs w:val="20"/>
              </w:rPr>
            </w:pPr>
            <w:r>
              <w:rPr>
                <w:i/>
                <w:sz w:val="20"/>
                <w:szCs w:val="20"/>
              </w:rPr>
              <w:t>Address support for TSC message periodicities with non-integer multiple of NR supported CG/SPS periodicities, as captured in TR 38.825, section 6.5.2. [RAN2, RAN1].</w:t>
            </w:r>
          </w:p>
          <w:p w:rsidR="003E6CC6" w:rsidRDefault="00BF3996">
            <w:pPr>
              <w:numPr>
                <w:ilvl w:val="0"/>
                <w:numId w:val="7"/>
              </w:numPr>
              <w:spacing w:after="0"/>
              <w:jc w:val="both"/>
              <w:rPr>
                <w:i/>
                <w:sz w:val="20"/>
                <w:szCs w:val="20"/>
              </w:rPr>
            </w:pPr>
            <w:r>
              <w:rPr>
                <w:i/>
                <w:sz w:val="20"/>
                <w:szCs w:val="20"/>
              </w:rPr>
              <w:t>Specify Ethernet header compression based on structure-aware algorithm [RAN2].</w:t>
            </w:r>
          </w:p>
          <w:p w:rsidR="003E6CC6" w:rsidRDefault="00BF3996">
            <w:pPr>
              <w:numPr>
                <w:ilvl w:val="1"/>
                <w:numId w:val="7"/>
              </w:numPr>
              <w:spacing w:after="0"/>
              <w:jc w:val="both"/>
              <w:rPr>
                <w:i/>
                <w:sz w:val="20"/>
                <w:szCs w:val="20"/>
              </w:rPr>
            </w:pPr>
            <w:r>
              <w:rPr>
                <w:i/>
                <w:sz w:val="20"/>
                <w:szCs w:val="20"/>
              </w:rPr>
              <w:t>Ethernet header compression solution for LTE to be specified once the design principle for NR is agreed. The impacted LTE specifications to be added latest at RAN#85.</w:t>
            </w:r>
          </w:p>
        </w:tc>
      </w:tr>
    </w:tbl>
    <w:p w:rsidR="003E6CC6" w:rsidRDefault="00BF3996">
      <w:pPr>
        <w:spacing w:beforeLines="50" w:before="120" w:after="100"/>
        <w:rPr>
          <w:sz w:val="20"/>
          <w:szCs w:val="20"/>
        </w:rPr>
      </w:pPr>
      <w:r>
        <w:rPr>
          <w:sz w:val="20"/>
          <w:szCs w:val="20"/>
          <w:lang w:val="en-GB"/>
        </w:rPr>
        <w:t xml:space="preserve">In </w:t>
      </w:r>
      <w:bookmarkStart w:id="5" w:name="OLE_LINK3"/>
      <w:r>
        <w:rPr>
          <w:sz w:val="20"/>
          <w:szCs w:val="20"/>
          <w:lang w:val="en-GB"/>
        </w:rPr>
        <w:t>RAN2 #10</w:t>
      </w:r>
      <w:r>
        <w:rPr>
          <w:rFonts w:eastAsia="宋体" w:hint="eastAsia"/>
          <w:sz w:val="20"/>
          <w:szCs w:val="20"/>
        </w:rPr>
        <w:t>6</w:t>
      </w:r>
      <w:r>
        <w:rPr>
          <w:sz w:val="20"/>
          <w:szCs w:val="20"/>
          <w:lang w:val="en-GB"/>
        </w:rPr>
        <w:t xml:space="preserve"> meeting</w:t>
      </w:r>
      <w:bookmarkEnd w:id="5"/>
      <w:r>
        <w:rPr>
          <w:sz w:val="20"/>
          <w:szCs w:val="20"/>
          <w:lang w:val="en-GB"/>
        </w:rPr>
        <w:t>, based on the contributions</w:t>
      </w:r>
      <w:r>
        <w:rPr>
          <w:rFonts w:eastAsia="宋体"/>
          <w:sz w:val="20"/>
          <w:szCs w:val="20"/>
          <w:lang w:val="en-GB"/>
        </w:rPr>
        <w:t xml:space="preserve">, </w:t>
      </w:r>
      <w:r>
        <w:rPr>
          <w:sz w:val="20"/>
          <w:szCs w:val="20"/>
          <w:lang w:val="en-GB"/>
        </w:rPr>
        <w:t>the following agreements have been achieved:</w:t>
      </w:r>
    </w:p>
    <w:tbl>
      <w:tblPr>
        <w:tblStyle w:val="af1"/>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3E6CC6" w:rsidTr="008970C8">
        <w:tc>
          <w:tcPr>
            <w:tcW w:w="10065" w:type="dxa"/>
          </w:tcPr>
          <w:p w:rsidR="003E6CC6" w:rsidRDefault="00BF3996">
            <w:pPr>
              <w:pStyle w:val="Agreement"/>
              <w:ind w:left="359"/>
              <w:rPr>
                <w:rFonts w:ascii="Times New Roman" w:hAnsi="Times New Roman"/>
                <w:b w:val="0"/>
                <w:bCs/>
                <w:i/>
                <w:szCs w:val="20"/>
              </w:rPr>
            </w:pPr>
            <w:r>
              <w:rPr>
                <w:rFonts w:ascii="Times New Roman" w:hAnsi="Times New Roman"/>
                <w:b w:val="0"/>
                <w:bCs/>
                <w:i/>
                <w:szCs w:val="20"/>
              </w:rPr>
              <w:t>Ethernet Header Compression (EHC) is configured</w:t>
            </w:r>
            <w:r>
              <w:rPr>
                <w:rFonts w:ascii="Times New Roman" w:hAnsi="Times New Roman" w:hint="eastAsia"/>
                <w:b w:val="0"/>
                <w:bCs/>
                <w:i/>
                <w:szCs w:val="20"/>
              </w:rPr>
              <w:t xml:space="preserve"> per DRB</w:t>
            </w:r>
            <w:r>
              <w:rPr>
                <w:rFonts w:ascii="Times New Roman" w:hAnsi="Times New Roman"/>
                <w:b w:val="0"/>
                <w:bCs/>
                <w:i/>
                <w:szCs w:val="20"/>
              </w:rPr>
              <w:t>, separately for UL and DL.</w:t>
            </w:r>
          </w:p>
          <w:p w:rsidR="003E6CC6" w:rsidRDefault="00BF3996">
            <w:pPr>
              <w:pStyle w:val="Agreement"/>
              <w:ind w:left="359"/>
              <w:rPr>
                <w:rFonts w:ascii="Times New Roman" w:hAnsi="Times New Roman"/>
                <w:b w:val="0"/>
                <w:bCs/>
                <w:i/>
                <w:szCs w:val="20"/>
              </w:rPr>
            </w:pPr>
            <w:r>
              <w:rPr>
                <w:rFonts w:ascii="Times New Roman" w:hAnsi="Times New Roman" w:hint="eastAsia"/>
                <w:b w:val="0"/>
                <w:bCs/>
                <w:i/>
                <w:szCs w:val="20"/>
              </w:rPr>
              <w:t xml:space="preserve">Use </w:t>
            </w:r>
            <w:r>
              <w:rPr>
                <w:rFonts w:ascii="Times New Roman" w:hAnsi="Times New Roman"/>
                <w:b w:val="0"/>
                <w:bCs/>
                <w:i/>
                <w:szCs w:val="20"/>
              </w:rPr>
              <w:t>context</w:t>
            </w:r>
            <w:r>
              <w:rPr>
                <w:rFonts w:ascii="Times New Roman" w:hAnsi="Times New Roman" w:hint="eastAsia"/>
                <w:b w:val="0"/>
                <w:bCs/>
                <w:i/>
                <w:szCs w:val="20"/>
              </w:rPr>
              <w:t xml:space="preserve"> ID concept such that compressor and decompressor </w:t>
            </w:r>
            <w:r>
              <w:rPr>
                <w:rFonts w:ascii="Times New Roman" w:hAnsi="Times New Roman"/>
                <w:b w:val="0"/>
                <w:bCs/>
                <w:i/>
                <w:szCs w:val="20"/>
              </w:rPr>
              <w:t xml:space="preserve">associates a context ID with Ethernet header contents. </w:t>
            </w:r>
          </w:p>
          <w:p w:rsidR="003E6CC6" w:rsidRDefault="00BF3996">
            <w:pPr>
              <w:pStyle w:val="Agreement"/>
              <w:ind w:left="359"/>
              <w:rPr>
                <w:rFonts w:ascii="Times New Roman" w:hAnsi="Times New Roman"/>
                <w:b w:val="0"/>
                <w:bCs/>
                <w:i/>
                <w:szCs w:val="20"/>
              </w:rPr>
            </w:pPr>
            <w:r>
              <w:rPr>
                <w:rFonts w:ascii="Times New Roman" w:hAnsi="Times New Roman" w:hint="eastAsia"/>
                <w:b w:val="0"/>
                <w:bCs/>
                <w:i/>
                <w:szCs w:val="20"/>
              </w:rPr>
              <w:t>Compression is done with following principle:</w:t>
            </w:r>
          </w:p>
          <w:p w:rsidR="003E6CC6" w:rsidRDefault="00BF3996">
            <w:pPr>
              <w:pStyle w:val="Agreement"/>
              <w:numPr>
                <w:ilvl w:val="0"/>
                <w:numId w:val="0"/>
              </w:numPr>
              <w:ind w:left="-1" w:firstLineChars="200" w:firstLine="400"/>
              <w:rPr>
                <w:rFonts w:ascii="Times New Roman" w:hAnsi="Times New Roman"/>
                <w:b w:val="0"/>
                <w:bCs/>
                <w:i/>
                <w:szCs w:val="20"/>
                <w:lang w:eastAsia="ja-JP"/>
              </w:rPr>
            </w:pPr>
            <w:r>
              <w:rPr>
                <w:rFonts w:ascii="Times New Roman" w:hAnsi="Times New Roman"/>
                <w:b w:val="0"/>
                <w:bCs/>
                <w:i/>
                <w:szCs w:val="20"/>
                <w:lang w:eastAsia="ja-JP"/>
              </w:rPr>
              <w:t xml:space="preserve">- </w:t>
            </w:r>
            <w:r>
              <w:rPr>
                <w:rFonts w:ascii="Times New Roman" w:hAnsi="Times New Roman" w:hint="eastAsia"/>
                <w:b w:val="0"/>
                <w:bCs/>
                <w:i/>
                <w:szCs w:val="20"/>
                <w:lang w:eastAsia="ja-JP"/>
              </w:rPr>
              <w:t xml:space="preserve">For Ethernet flow resulting in creation of new context, compressor transmits at least one packet with full header and context id (to establish context in decompressor). </w:t>
            </w:r>
          </w:p>
          <w:p w:rsidR="003E6CC6" w:rsidRDefault="00BF3996">
            <w:pPr>
              <w:pStyle w:val="Agreement"/>
              <w:numPr>
                <w:ilvl w:val="0"/>
                <w:numId w:val="0"/>
              </w:numPr>
              <w:ind w:left="-1" w:firstLineChars="200" w:firstLine="400"/>
              <w:rPr>
                <w:rFonts w:ascii="Times New Roman" w:hAnsi="Times New Roman"/>
                <w:b w:val="0"/>
                <w:bCs/>
                <w:i/>
                <w:szCs w:val="20"/>
                <w:lang w:eastAsia="ja-JP"/>
              </w:rPr>
            </w:pPr>
            <w:r>
              <w:rPr>
                <w:rFonts w:ascii="Times New Roman" w:hAnsi="Times New Roman" w:hint="eastAsia"/>
                <w:b w:val="0"/>
                <w:bCs/>
                <w:i/>
                <w:szCs w:val="20"/>
                <w:lang w:eastAsia="ja-JP"/>
              </w:rPr>
              <w:t>- After above, compressor starts transmits compressed packets.</w:t>
            </w:r>
            <w:r>
              <w:rPr>
                <w:rFonts w:ascii="Times New Roman" w:hAnsi="Times New Roman"/>
                <w:b w:val="0"/>
                <w:bCs/>
                <w:i/>
                <w:szCs w:val="20"/>
                <w:lang w:eastAsia="ja-JP"/>
              </w:rPr>
              <w:t xml:space="preserve"> FFS if multiple transmissions and/or feedback is needed. </w:t>
            </w:r>
            <w:r>
              <w:rPr>
                <w:rFonts w:ascii="Times New Roman" w:hAnsi="Times New Roman" w:hint="eastAsia"/>
                <w:b w:val="0"/>
                <w:bCs/>
                <w:i/>
                <w:szCs w:val="20"/>
                <w:lang w:eastAsia="ja-JP"/>
              </w:rPr>
              <w:t xml:space="preserve"> </w:t>
            </w:r>
          </w:p>
          <w:p w:rsidR="003E6CC6" w:rsidRDefault="00BF3996">
            <w:pPr>
              <w:pStyle w:val="Agreement"/>
              <w:ind w:left="359"/>
              <w:rPr>
                <w:szCs w:val="20"/>
              </w:rPr>
            </w:pPr>
            <w:r>
              <w:rPr>
                <w:rFonts w:ascii="Times New Roman" w:hAnsi="Times New Roman"/>
                <w:b w:val="0"/>
                <w:bCs/>
                <w:i/>
                <w:szCs w:val="20"/>
              </w:rPr>
              <w:t>EHC header</w:t>
            </w:r>
            <w:r>
              <w:rPr>
                <w:rFonts w:ascii="Times New Roman" w:hAnsi="Times New Roman" w:hint="eastAsia"/>
                <w:b w:val="0"/>
                <w:bCs/>
                <w:i/>
                <w:szCs w:val="20"/>
              </w:rPr>
              <w:t xml:space="preserve"> </w:t>
            </w:r>
            <w:r>
              <w:rPr>
                <w:rFonts w:ascii="Times New Roman" w:hAnsi="Times New Roman"/>
                <w:b w:val="0"/>
                <w:bCs/>
                <w:i/>
                <w:szCs w:val="20"/>
              </w:rPr>
              <w:t>format</w:t>
            </w:r>
            <w:r>
              <w:rPr>
                <w:rFonts w:ascii="Times New Roman" w:hAnsi="Times New Roman" w:hint="eastAsia"/>
                <w:b w:val="0"/>
                <w:bCs/>
                <w:i/>
                <w:szCs w:val="20"/>
              </w:rPr>
              <w:t xml:space="preserve"> is designed to include following mandatory fields:</w:t>
            </w:r>
            <w:r>
              <w:rPr>
                <w:rFonts w:ascii="Times New Roman" w:hAnsi="Times New Roman"/>
                <w:b w:val="0"/>
                <w:bCs/>
                <w:i/>
                <w:szCs w:val="20"/>
              </w:rPr>
              <w:t xml:space="preserve"> </w:t>
            </w:r>
            <w:r>
              <w:rPr>
                <w:rFonts w:ascii="Times New Roman" w:hAnsi="Times New Roman" w:hint="eastAsia"/>
                <w:b w:val="0"/>
                <w:bCs/>
                <w:i/>
                <w:szCs w:val="20"/>
              </w:rPr>
              <w:t>Context ID</w:t>
            </w:r>
            <w:r>
              <w:rPr>
                <w:rFonts w:ascii="Times New Roman" w:hAnsi="Times New Roman"/>
                <w:b w:val="0"/>
                <w:bCs/>
                <w:i/>
                <w:szCs w:val="20"/>
              </w:rPr>
              <w:t xml:space="preserve">, </w:t>
            </w:r>
            <w:r>
              <w:rPr>
                <w:rFonts w:ascii="Times New Roman" w:hAnsi="Times New Roman" w:hint="eastAsia"/>
                <w:b w:val="0"/>
                <w:bCs/>
                <w:i/>
                <w:szCs w:val="20"/>
              </w:rPr>
              <w:t xml:space="preserve">Indication of header format </w:t>
            </w:r>
            <w:r>
              <w:rPr>
                <w:rFonts w:ascii="Times New Roman" w:hAnsi="Times New Roman"/>
                <w:b w:val="0"/>
                <w:bCs/>
                <w:i/>
                <w:szCs w:val="20"/>
              </w:rPr>
              <w:t>(i.e. full header and compressed header), FFS other field, e.g. profile ID</w:t>
            </w:r>
          </w:p>
        </w:tc>
      </w:tr>
    </w:tbl>
    <w:p w:rsidR="003E6CC6" w:rsidRDefault="00BF3996">
      <w:pPr>
        <w:spacing w:beforeLines="50" w:before="120" w:after="100"/>
        <w:rPr>
          <w:sz w:val="20"/>
          <w:szCs w:val="20"/>
        </w:rPr>
      </w:pPr>
      <w:r>
        <w:rPr>
          <w:sz w:val="20"/>
          <w:szCs w:val="20"/>
          <w:lang w:val="en-GB"/>
        </w:rPr>
        <w:t xml:space="preserve">In </w:t>
      </w:r>
      <w:bookmarkStart w:id="6" w:name="OLE_LINK4"/>
      <w:r>
        <w:rPr>
          <w:sz w:val="20"/>
          <w:szCs w:val="20"/>
          <w:lang w:val="en-GB"/>
        </w:rPr>
        <w:t>RAN2 #10</w:t>
      </w:r>
      <w:r>
        <w:rPr>
          <w:rFonts w:eastAsia="宋体" w:hint="eastAsia"/>
          <w:sz w:val="20"/>
          <w:szCs w:val="20"/>
        </w:rPr>
        <w:t>7bis</w:t>
      </w:r>
      <w:r>
        <w:rPr>
          <w:sz w:val="20"/>
          <w:szCs w:val="20"/>
          <w:lang w:val="en-GB"/>
        </w:rPr>
        <w:t xml:space="preserve"> meeting</w:t>
      </w:r>
      <w:bookmarkEnd w:id="6"/>
      <w:r>
        <w:rPr>
          <w:sz w:val="20"/>
          <w:szCs w:val="20"/>
          <w:lang w:val="en-GB"/>
        </w:rPr>
        <w:t>, based on the contributions</w:t>
      </w:r>
      <w:r>
        <w:rPr>
          <w:rFonts w:eastAsia="宋体"/>
          <w:sz w:val="20"/>
          <w:szCs w:val="20"/>
          <w:lang w:val="en-GB"/>
        </w:rPr>
        <w:t xml:space="preserve">, </w:t>
      </w:r>
      <w:r>
        <w:rPr>
          <w:sz w:val="20"/>
          <w:szCs w:val="20"/>
          <w:lang w:val="en-GB"/>
        </w:rPr>
        <w:t xml:space="preserve">the following </w:t>
      </w:r>
      <w:bookmarkStart w:id="7" w:name="OLE_LINK6"/>
      <w:r>
        <w:rPr>
          <w:sz w:val="20"/>
          <w:szCs w:val="20"/>
          <w:lang w:val="en-GB"/>
        </w:rPr>
        <w:t>agreements</w:t>
      </w:r>
      <w:bookmarkEnd w:id="7"/>
      <w:r>
        <w:rPr>
          <w:sz w:val="20"/>
          <w:szCs w:val="20"/>
          <w:lang w:val="en-GB"/>
        </w:rPr>
        <w:t xml:space="preserve"> have been achieved:</w:t>
      </w:r>
    </w:p>
    <w:tbl>
      <w:tblPr>
        <w:tblStyle w:val="af1"/>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3E6CC6" w:rsidTr="008970C8">
        <w:tc>
          <w:tcPr>
            <w:tcW w:w="10065" w:type="dxa"/>
          </w:tcPr>
          <w:p w:rsidR="003E6CC6" w:rsidRDefault="00BF3996">
            <w:pPr>
              <w:pStyle w:val="Agreement"/>
              <w:ind w:left="359"/>
              <w:rPr>
                <w:rFonts w:ascii="Times New Roman" w:hAnsi="Times New Roman"/>
                <w:b w:val="0"/>
                <w:bCs/>
                <w:i/>
                <w:szCs w:val="20"/>
                <w:lang w:val="en-US"/>
              </w:rPr>
            </w:pPr>
            <w:r>
              <w:rPr>
                <w:rFonts w:ascii="Times New Roman" w:hAnsi="Times New Roman"/>
                <w:b w:val="0"/>
                <w:bCs/>
                <w:i/>
                <w:szCs w:val="20"/>
                <w:lang w:val="en-US"/>
              </w:rPr>
              <w:lastRenderedPageBreak/>
              <w:t>The EHC function is in PDCP</w:t>
            </w:r>
          </w:p>
          <w:p w:rsidR="003E6CC6" w:rsidRDefault="00BF3996">
            <w:pPr>
              <w:pStyle w:val="Agreement"/>
              <w:ind w:left="359"/>
              <w:rPr>
                <w:rFonts w:ascii="Times New Roman" w:hAnsi="Times New Roman"/>
                <w:b w:val="0"/>
                <w:bCs/>
                <w:i/>
                <w:szCs w:val="20"/>
                <w:lang w:val="en-US"/>
              </w:rPr>
            </w:pPr>
            <w:r>
              <w:rPr>
                <w:rFonts w:ascii="Times New Roman" w:hAnsi="Times New Roman"/>
                <w:b w:val="0"/>
                <w:bCs/>
                <w:i/>
                <w:szCs w:val="20"/>
                <w:lang w:val="en-US"/>
              </w:rPr>
              <w:t xml:space="preserve">The EHC header is located after the SDAP header, and it is ciphered </w:t>
            </w:r>
          </w:p>
          <w:p w:rsidR="003E6CC6" w:rsidRDefault="00BF3996">
            <w:pPr>
              <w:pStyle w:val="Agreement"/>
              <w:ind w:left="359"/>
              <w:rPr>
                <w:rFonts w:ascii="Times New Roman" w:hAnsi="Times New Roman"/>
                <w:b w:val="0"/>
                <w:bCs/>
                <w:i/>
                <w:szCs w:val="20"/>
                <w:lang w:val="en-US"/>
              </w:rPr>
            </w:pPr>
            <w:r>
              <w:rPr>
                <w:rFonts w:ascii="Times New Roman" w:hAnsi="Times New Roman"/>
                <w:b w:val="0"/>
                <w:bCs/>
                <w:i/>
                <w:szCs w:val="20"/>
              </w:rPr>
              <w:t xml:space="preserve">The EHC can removes the following fields: </w:t>
            </w:r>
            <w:r>
              <w:rPr>
                <w:rFonts w:ascii="Times New Roman" w:hAnsi="Times New Roman"/>
                <w:b w:val="0"/>
                <w:bCs/>
                <w:i/>
                <w:szCs w:val="20"/>
                <w:lang w:val="en-US"/>
              </w:rPr>
              <w:t>SOURCE/DESTINATION ADDRESS, TYPE, and EHC do not support multiple formats</w:t>
            </w:r>
          </w:p>
          <w:p w:rsidR="003E6CC6" w:rsidRDefault="00BF3996">
            <w:pPr>
              <w:pStyle w:val="Agreement"/>
              <w:ind w:left="359"/>
              <w:rPr>
                <w:rFonts w:ascii="Times New Roman" w:hAnsi="Times New Roman"/>
                <w:b w:val="0"/>
                <w:bCs/>
                <w:i/>
                <w:szCs w:val="20"/>
                <w:lang w:val="en-US"/>
              </w:rPr>
            </w:pPr>
            <w:r>
              <w:rPr>
                <w:rFonts w:ascii="Times New Roman" w:hAnsi="Times New Roman"/>
                <w:b w:val="0"/>
                <w:bCs/>
                <w:i/>
                <w:szCs w:val="20"/>
                <w:lang w:val="en-US"/>
              </w:rPr>
              <w:t xml:space="preserve">FFS: Pad removal </w:t>
            </w:r>
          </w:p>
          <w:p w:rsidR="003E6CC6" w:rsidRDefault="00BF3996">
            <w:pPr>
              <w:pStyle w:val="Agreement"/>
              <w:ind w:left="359"/>
              <w:rPr>
                <w:rFonts w:ascii="Times New Roman" w:hAnsi="Times New Roman"/>
                <w:b w:val="0"/>
                <w:bCs/>
                <w:i/>
                <w:szCs w:val="20"/>
                <w:lang w:val="en-US"/>
              </w:rPr>
            </w:pPr>
            <w:r>
              <w:rPr>
                <w:rFonts w:ascii="Times New Roman" w:hAnsi="Times New Roman"/>
                <w:b w:val="0"/>
                <w:bCs/>
                <w:i/>
                <w:szCs w:val="20"/>
                <w:lang w:val="en-US"/>
              </w:rPr>
              <w:t>For context establishment the compressor send the full header and the context ID via PDCP data PDU</w:t>
            </w:r>
          </w:p>
          <w:p w:rsidR="003E6CC6" w:rsidRDefault="00BF3996">
            <w:pPr>
              <w:pStyle w:val="Agreement"/>
              <w:ind w:left="359"/>
              <w:rPr>
                <w:rFonts w:ascii="Times New Roman" w:hAnsi="Times New Roman"/>
                <w:b w:val="0"/>
                <w:bCs/>
                <w:i/>
                <w:szCs w:val="20"/>
                <w:lang w:val="en-US"/>
              </w:rPr>
            </w:pPr>
            <w:r>
              <w:rPr>
                <w:rFonts w:ascii="Times New Roman" w:hAnsi="Times New Roman"/>
                <w:b w:val="0"/>
                <w:bCs/>
                <w:i/>
                <w:szCs w:val="20"/>
                <w:lang w:val="en-US"/>
              </w:rPr>
              <w:t>ROHC and EHC are independent, e.g. from specification point of view they could both be configured for a DRB.</w:t>
            </w:r>
          </w:p>
          <w:p w:rsidR="003E6CC6" w:rsidRDefault="00BF3996">
            <w:pPr>
              <w:pStyle w:val="Agreement"/>
              <w:ind w:left="359"/>
              <w:rPr>
                <w:rFonts w:ascii="Times New Roman" w:hAnsi="Times New Roman"/>
                <w:b w:val="0"/>
                <w:bCs/>
                <w:i/>
                <w:szCs w:val="20"/>
                <w:lang w:val="en-US"/>
              </w:rPr>
            </w:pPr>
            <w:r>
              <w:rPr>
                <w:rFonts w:ascii="Times New Roman" w:hAnsi="Times New Roman"/>
                <w:b w:val="0"/>
                <w:bCs/>
                <w:i/>
                <w:szCs w:val="20"/>
              </w:rPr>
              <w:t>FFS if for context establishment the explicit feedback is sent via PDCP control PDU.</w:t>
            </w:r>
          </w:p>
          <w:p w:rsidR="003E6CC6" w:rsidRDefault="003E6CC6">
            <w:pPr>
              <w:pStyle w:val="Doc-text2"/>
              <w:rPr>
                <w:lang w:val="en-US"/>
              </w:rPr>
            </w:pPr>
          </w:p>
          <w:p w:rsidR="003E6CC6" w:rsidRDefault="00BF3996">
            <w:pPr>
              <w:pStyle w:val="Agreement"/>
              <w:numPr>
                <w:ilvl w:val="0"/>
                <w:numId w:val="0"/>
              </w:numPr>
              <w:tabs>
                <w:tab w:val="clear" w:pos="1619"/>
              </w:tabs>
              <w:ind w:left="-1"/>
              <w:rPr>
                <w:rFonts w:ascii="Times New Roman" w:hAnsi="Times New Roman"/>
                <w:b w:val="0"/>
                <w:bCs/>
                <w:i/>
                <w:szCs w:val="20"/>
                <w:lang w:val="en-US"/>
              </w:rPr>
            </w:pPr>
            <w:r>
              <w:rPr>
                <w:rFonts w:ascii="Times New Roman" w:hAnsi="Times New Roman"/>
                <w:b w:val="0"/>
                <w:bCs/>
                <w:i/>
                <w:szCs w:val="20"/>
                <w:lang w:val="en-US"/>
              </w:rPr>
              <w:t xml:space="preserve">Baseline feedback mechanism, enhancements not precluded: </w:t>
            </w:r>
          </w:p>
          <w:p w:rsidR="003E6CC6" w:rsidRDefault="00BF3996">
            <w:pPr>
              <w:pStyle w:val="Agreement"/>
              <w:ind w:left="359"/>
              <w:rPr>
                <w:rFonts w:ascii="Times New Roman" w:hAnsi="Times New Roman"/>
                <w:b w:val="0"/>
                <w:bCs/>
                <w:i/>
                <w:szCs w:val="20"/>
                <w:lang w:val="en-US"/>
              </w:rPr>
            </w:pPr>
            <w:r>
              <w:rPr>
                <w:rFonts w:ascii="Times New Roman" w:hAnsi="Times New Roman"/>
                <w:b w:val="0"/>
                <w:bCs/>
                <w:i/>
                <w:szCs w:val="20"/>
                <w:lang w:val="en-US"/>
              </w:rPr>
              <w:t xml:space="preserve">For context establishment the de-compressor sends an explicit feedback to the compressor after the establishment of the context, i.e. when a full header packet is received with a context id. </w:t>
            </w:r>
          </w:p>
          <w:p w:rsidR="003E6CC6" w:rsidRDefault="00BF3996">
            <w:pPr>
              <w:pStyle w:val="Agreement"/>
              <w:ind w:left="359"/>
              <w:rPr>
                <w:rFonts w:ascii="Times New Roman" w:hAnsi="Times New Roman"/>
                <w:b w:val="0"/>
                <w:bCs/>
                <w:i/>
                <w:szCs w:val="20"/>
              </w:rPr>
            </w:pPr>
            <w:r>
              <w:rPr>
                <w:rFonts w:ascii="Times New Roman" w:hAnsi="Times New Roman"/>
                <w:b w:val="0"/>
                <w:bCs/>
                <w:i/>
                <w:szCs w:val="20"/>
              </w:rPr>
              <w:t>For context establishment the explicit feedback includes the “Context ID”.</w:t>
            </w:r>
          </w:p>
          <w:p w:rsidR="003E6CC6" w:rsidRDefault="00BF3996">
            <w:pPr>
              <w:pStyle w:val="Agreement"/>
              <w:ind w:left="359"/>
              <w:rPr>
                <w:rFonts w:ascii="Times New Roman" w:hAnsi="Times New Roman"/>
                <w:b w:val="0"/>
                <w:bCs/>
                <w:i/>
                <w:szCs w:val="20"/>
              </w:rPr>
            </w:pPr>
            <w:r>
              <w:rPr>
                <w:rFonts w:ascii="Times New Roman" w:hAnsi="Times New Roman"/>
                <w:b w:val="0"/>
                <w:bCs/>
                <w:i/>
                <w:szCs w:val="20"/>
              </w:rPr>
              <w:t xml:space="preserve">When the compressor receives the feedback it is confident that the context is successfully established, and from this time compressed header packets can be transmitted. </w:t>
            </w:r>
          </w:p>
          <w:p w:rsidR="003E6CC6" w:rsidRDefault="00BF3996">
            <w:pPr>
              <w:pStyle w:val="Agreement"/>
              <w:ind w:left="359"/>
              <w:rPr>
                <w:i/>
                <w:szCs w:val="20"/>
              </w:rPr>
            </w:pPr>
            <w:r>
              <w:rPr>
                <w:rFonts w:ascii="Times New Roman" w:hAnsi="Times New Roman"/>
                <w:b w:val="0"/>
                <w:bCs/>
                <w:i/>
                <w:szCs w:val="20"/>
              </w:rPr>
              <w:t xml:space="preserve">FFS if EHC is allowed to be configured for a unidirectional link. </w:t>
            </w:r>
          </w:p>
        </w:tc>
      </w:tr>
    </w:tbl>
    <w:p w:rsidR="003E6CC6" w:rsidRDefault="00BF3996">
      <w:pPr>
        <w:spacing w:beforeLines="50" w:before="120" w:after="100"/>
        <w:rPr>
          <w:sz w:val="20"/>
          <w:szCs w:val="20"/>
          <w:lang w:val="en-GB"/>
        </w:rPr>
      </w:pPr>
      <w:r>
        <w:rPr>
          <w:sz w:val="20"/>
          <w:szCs w:val="20"/>
          <w:lang w:val="en-GB"/>
        </w:rPr>
        <w:t>In RAN2 #10</w:t>
      </w:r>
      <w:r>
        <w:rPr>
          <w:rFonts w:eastAsia="宋体" w:hint="eastAsia"/>
          <w:sz w:val="20"/>
          <w:szCs w:val="20"/>
        </w:rPr>
        <w:t>8</w:t>
      </w:r>
      <w:r>
        <w:rPr>
          <w:sz w:val="20"/>
          <w:szCs w:val="20"/>
          <w:lang w:val="en-GB"/>
        </w:rPr>
        <w:t xml:space="preserve"> meeting, </w:t>
      </w:r>
      <w:r>
        <w:rPr>
          <w:rFonts w:eastAsia="宋体" w:hint="eastAsia"/>
          <w:sz w:val="20"/>
          <w:szCs w:val="20"/>
        </w:rPr>
        <w:t xml:space="preserve">the following </w:t>
      </w:r>
      <w:bookmarkStart w:id="8" w:name="OLE_LINK20"/>
      <w:r>
        <w:rPr>
          <w:rFonts w:eastAsia="宋体" w:hint="eastAsia"/>
          <w:sz w:val="20"/>
          <w:szCs w:val="20"/>
        </w:rPr>
        <w:t>email discussion</w:t>
      </w:r>
      <w:bookmarkEnd w:id="8"/>
      <w:r>
        <w:rPr>
          <w:rFonts w:eastAsia="宋体" w:hint="eastAsia"/>
          <w:sz w:val="20"/>
          <w:szCs w:val="20"/>
        </w:rPr>
        <w:t xml:space="preserve"> for EHC has been assigned, in which the main issues on EHC has been discussed</w:t>
      </w:r>
      <w:r>
        <w:rPr>
          <w:sz w:val="20"/>
          <w:szCs w:val="20"/>
          <w:lang w:val="en-GB"/>
        </w:rPr>
        <w:t>:</w:t>
      </w:r>
    </w:p>
    <w:tbl>
      <w:tblPr>
        <w:tblStyle w:val="af1"/>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0"/>
      </w:tblGrid>
      <w:tr w:rsidR="003E6CC6" w:rsidTr="008970C8">
        <w:tc>
          <w:tcPr>
            <w:tcW w:w="10060" w:type="dxa"/>
          </w:tcPr>
          <w:p w:rsidR="003E6CC6" w:rsidRDefault="00BF3996" w:rsidP="007218C0">
            <w:pPr>
              <w:pStyle w:val="Doc-title"/>
              <w:spacing w:after="60"/>
              <w:rPr>
                <w:rFonts w:ascii="Times New Roman" w:hAnsi="Times New Roman"/>
                <w:i/>
              </w:rPr>
            </w:pPr>
            <w:r>
              <w:rPr>
                <w:rFonts w:ascii="Times New Roman" w:hAnsi="Times New Roman"/>
                <w:i/>
              </w:rPr>
              <w:t>[10</w:t>
            </w:r>
            <w:r>
              <w:rPr>
                <w:rFonts w:ascii="Times New Roman" w:eastAsia="宋体" w:hAnsi="Times New Roman" w:hint="eastAsia"/>
                <w:i/>
                <w:lang w:val="en-US" w:eastAsia="zh-CN"/>
              </w:rPr>
              <w:t>8</w:t>
            </w:r>
            <w:r>
              <w:rPr>
                <w:rFonts w:ascii="Times New Roman" w:hAnsi="Times New Roman"/>
                <w:i/>
              </w:rPr>
              <w:t>#5</w:t>
            </w:r>
            <w:r>
              <w:rPr>
                <w:rFonts w:ascii="Times New Roman" w:eastAsia="宋体" w:hAnsi="Times New Roman" w:hint="eastAsia"/>
                <w:i/>
                <w:lang w:val="en-US" w:eastAsia="zh-CN"/>
              </w:rPr>
              <w:t>3</w:t>
            </w:r>
            <w:r>
              <w:rPr>
                <w:rFonts w:ascii="Times New Roman" w:hAnsi="Times New Roman"/>
                <w:i/>
              </w:rPr>
              <w:t>][IIOT] EHC remaining issues (Huawei)</w:t>
            </w:r>
          </w:p>
          <w:p w:rsidR="003E6CC6" w:rsidRDefault="00BF3996" w:rsidP="007218C0">
            <w:pPr>
              <w:pStyle w:val="Doc-text2"/>
              <w:spacing w:before="60" w:after="60"/>
              <w:ind w:left="567" w:firstLine="0"/>
              <w:rPr>
                <w:rFonts w:ascii="Times New Roman" w:hAnsi="Times New Roman"/>
                <w:i/>
              </w:rPr>
            </w:pPr>
            <w:r>
              <w:rPr>
                <w:rFonts w:ascii="Times New Roman" w:hAnsi="Times New Roman"/>
                <w:i/>
              </w:rPr>
              <w:t xml:space="preserve">Remaining Issues focus on: </w:t>
            </w:r>
          </w:p>
          <w:p w:rsidR="003E6CC6" w:rsidRDefault="00BF3996" w:rsidP="007218C0">
            <w:pPr>
              <w:pStyle w:val="Doc-text2"/>
              <w:spacing w:before="60" w:after="60"/>
              <w:ind w:left="567" w:firstLine="0"/>
              <w:rPr>
                <w:rFonts w:ascii="Times New Roman" w:hAnsi="Times New Roman"/>
                <w:i/>
              </w:rPr>
            </w:pPr>
            <w:r>
              <w:rPr>
                <w:rFonts w:ascii="Times New Roman" w:hAnsi="Times New Roman"/>
                <w:i/>
              </w:rPr>
              <w:tab/>
              <w:t>- Whether to reset EHC protocol at PDCP re-establishment</w:t>
            </w:r>
          </w:p>
          <w:p w:rsidR="003E6CC6" w:rsidRDefault="00BF3996" w:rsidP="007218C0">
            <w:pPr>
              <w:pStyle w:val="Doc-text2"/>
              <w:spacing w:before="60" w:after="60"/>
              <w:ind w:left="567" w:firstLine="0"/>
              <w:rPr>
                <w:rFonts w:ascii="Times New Roman" w:hAnsi="Times New Roman"/>
                <w:i/>
              </w:rPr>
            </w:pPr>
            <w:r>
              <w:rPr>
                <w:rFonts w:ascii="Times New Roman" w:hAnsi="Times New Roman"/>
                <w:i/>
              </w:rPr>
              <w:tab/>
              <w:t>- EHC feedback mechanism details</w:t>
            </w:r>
          </w:p>
          <w:p w:rsidR="003E6CC6" w:rsidRDefault="00BF3996" w:rsidP="007218C0">
            <w:pPr>
              <w:pStyle w:val="Doc-text2"/>
              <w:spacing w:before="60" w:after="60"/>
              <w:ind w:left="567" w:firstLine="0"/>
              <w:rPr>
                <w:rFonts w:ascii="Times New Roman" w:hAnsi="Times New Roman"/>
                <w:i/>
              </w:rPr>
            </w:pPr>
            <w:r>
              <w:rPr>
                <w:rFonts w:ascii="Times New Roman" w:hAnsi="Times New Roman"/>
                <w:i/>
              </w:rPr>
              <w:tab/>
              <w:t>- EHC packet formats</w:t>
            </w:r>
            <w:r>
              <w:rPr>
                <w:rFonts w:ascii="Times New Roman" w:hAnsi="Times New Roman"/>
                <w:i/>
              </w:rPr>
              <w:tab/>
            </w:r>
          </w:p>
          <w:p w:rsidR="003E6CC6" w:rsidRDefault="00BF3996" w:rsidP="007218C0">
            <w:pPr>
              <w:pStyle w:val="Doc-text2"/>
              <w:spacing w:before="60" w:after="60"/>
              <w:ind w:left="567" w:firstLine="0"/>
              <w:rPr>
                <w:rFonts w:ascii="Times New Roman" w:hAnsi="Times New Roman"/>
                <w:i/>
              </w:rPr>
            </w:pPr>
            <w:r>
              <w:rPr>
                <w:rFonts w:ascii="Times New Roman" w:hAnsi="Times New Roman"/>
                <w:i/>
              </w:rPr>
              <w:t>Intended outcome: Report and agreeable TP</w:t>
            </w:r>
          </w:p>
          <w:p w:rsidR="003E6CC6" w:rsidRDefault="00BF3996" w:rsidP="007218C0">
            <w:pPr>
              <w:pStyle w:val="Doc-text2"/>
              <w:spacing w:before="60" w:after="60"/>
              <w:ind w:left="567" w:firstLine="0"/>
              <w:rPr>
                <w:rFonts w:ascii="Times New Roman" w:hAnsi="Times New Roman"/>
              </w:rPr>
            </w:pPr>
            <w:r>
              <w:rPr>
                <w:rFonts w:ascii="Times New Roman" w:hAnsi="Times New Roman"/>
                <w:i/>
              </w:rPr>
              <w:t>Deadline:  2020-01-30</w:t>
            </w:r>
          </w:p>
        </w:tc>
      </w:tr>
    </w:tbl>
    <w:p w:rsidR="003E6CC6" w:rsidRDefault="00BF3996">
      <w:pPr>
        <w:spacing w:beforeLines="50" w:before="120" w:after="100"/>
        <w:rPr>
          <w:sz w:val="20"/>
          <w:szCs w:val="20"/>
        </w:rPr>
      </w:pPr>
      <w:r>
        <w:rPr>
          <w:sz w:val="20"/>
          <w:szCs w:val="20"/>
        </w:rPr>
        <w:t xml:space="preserve">In this contribution, </w:t>
      </w:r>
      <w:r w:rsidR="008970C8">
        <w:rPr>
          <w:sz w:val="20"/>
          <w:szCs w:val="20"/>
        </w:rPr>
        <w:t xml:space="preserve">based on the progress till now, </w:t>
      </w:r>
      <w:r>
        <w:rPr>
          <w:sz w:val="20"/>
          <w:szCs w:val="20"/>
        </w:rPr>
        <w:t xml:space="preserve">we will discuss the </w:t>
      </w:r>
      <w:r>
        <w:rPr>
          <w:rFonts w:eastAsia="宋体" w:hint="eastAsia"/>
          <w:sz w:val="20"/>
          <w:szCs w:val="20"/>
        </w:rPr>
        <w:t>remaining</w:t>
      </w:r>
      <w:r>
        <w:rPr>
          <w:sz w:val="20"/>
          <w:szCs w:val="20"/>
        </w:rPr>
        <w:t xml:space="preserve"> issues related to Ethernet header compression and give our proposals.</w:t>
      </w:r>
    </w:p>
    <w:p w:rsidR="003E6CC6" w:rsidRDefault="00BF3996">
      <w:pPr>
        <w:pStyle w:val="1"/>
        <w:spacing w:before="120" w:after="120" w:line="360" w:lineRule="auto"/>
        <w:ind w:left="431" w:hanging="431"/>
        <w:rPr>
          <w:lang w:val="en-US"/>
        </w:rPr>
      </w:pPr>
      <w:r>
        <w:rPr>
          <w:lang w:val="en-US"/>
        </w:rPr>
        <w:t>Discussion</w:t>
      </w:r>
    </w:p>
    <w:p w:rsidR="003E6CC6" w:rsidRPr="008970C8" w:rsidRDefault="00BF3996">
      <w:pPr>
        <w:spacing w:beforeLines="50" w:before="120" w:after="100"/>
        <w:jc w:val="both"/>
        <w:rPr>
          <w:rFonts w:eastAsia="宋体"/>
          <w:b/>
          <w:bCs/>
          <w:u w:val="single"/>
        </w:rPr>
      </w:pPr>
      <w:r w:rsidRPr="008970C8">
        <w:rPr>
          <w:rFonts w:eastAsia="宋体" w:hint="eastAsia"/>
          <w:b/>
          <w:bCs/>
          <w:u w:val="single"/>
        </w:rPr>
        <w:t>Issue 1: About</w:t>
      </w:r>
      <w:r w:rsidRPr="008970C8">
        <w:rPr>
          <w:b/>
          <w:bCs/>
          <w:u w:val="single"/>
        </w:rPr>
        <w:t xml:space="preserve"> the </w:t>
      </w:r>
      <w:r w:rsidRPr="008970C8">
        <w:rPr>
          <w:rFonts w:eastAsia="宋体" w:hint="eastAsia"/>
          <w:b/>
          <w:bCs/>
          <w:u w:val="single"/>
        </w:rPr>
        <w:t xml:space="preserve">size of the </w:t>
      </w:r>
      <w:r w:rsidR="008970C8" w:rsidRPr="008970C8">
        <w:rPr>
          <w:rFonts w:eastAsia="宋体" w:hint="eastAsia"/>
          <w:b/>
          <w:bCs/>
          <w:u w:val="single"/>
        </w:rPr>
        <w:t>Context ID</w:t>
      </w:r>
    </w:p>
    <w:p w:rsidR="003E6CC6" w:rsidRDefault="008970C8">
      <w:pPr>
        <w:tabs>
          <w:tab w:val="left" w:pos="1941"/>
          <w:tab w:val="left" w:pos="3165"/>
        </w:tabs>
        <w:spacing w:afterLines="30" w:after="72"/>
        <w:jc w:val="both"/>
        <w:rPr>
          <w:rFonts w:eastAsia="宋体"/>
          <w:sz w:val="20"/>
          <w:szCs w:val="20"/>
        </w:rPr>
      </w:pPr>
      <w:bookmarkStart w:id="9" w:name="OLE_LINK18"/>
      <w:r>
        <w:rPr>
          <w:rFonts w:eastAsia="宋体"/>
          <w:sz w:val="20"/>
          <w:szCs w:val="20"/>
        </w:rPr>
        <w:t>In</w:t>
      </w:r>
      <w:r w:rsidR="00BF3996">
        <w:rPr>
          <w:rFonts w:eastAsia="宋体" w:hint="eastAsia"/>
          <w:sz w:val="20"/>
          <w:szCs w:val="20"/>
        </w:rPr>
        <w:t xml:space="preserve"> the email discussion </w:t>
      </w:r>
      <w:r w:rsidRPr="008970C8">
        <w:rPr>
          <w:rFonts w:eastAsia="宋体"/>
          <w:sz w:val="20"/>
          <w:szCs w:val="20"/>
        </w:rPr>
        <w:t>[10</w:t>
      </w:r>
      <w:r w:rsidRPr="008970C8">
        <w:rPr>
          <w:rFonts w:eastAsia="宋体" w:hint="eastAsia"/>
          <w:sz w:val="20"/>
          <w:szCs w:val="20"/>
        </w:rPr>
        <w:t>8</w:t>
      </w:r>
      <w:r w:rsidRPr="008970C8">
        <w:rPr>
          <w:rFonts w:eastAsia="宋体"/>
          <w:sz w:val="20"/>
          <w:szCs w:val="20"/>
        </w:rPr>
        <w:t>#5</w:t>
      </w:r>
      <w:r w:rsidRPr="008970C8">
        <w:rPr>
          <w:rFonts w:eastAsia="宋体" w:hint="eastAsia"/>
          <w:sz w:val="20"/>
          <w:szCs w:val="20"/>
        </w:rPr>
        <w:t>3</w:t>
      </w:r>
      <w:proofErr w:type="gramStart"/>
      <w:r w:rsidRPr="008970C8">
        <w:rPr>
          <w:rFonts w:eastAsia="宋体"/>
          <w:sz w:val="20"/>
          <w:szCs w:val="20"/>
        </w:rPr>
        <w:t>][</w:t>
      </w:r>
      <w:proofErr w:type="gramEnd"/>
      <w:r w:rsidRPr="008970C8">
        <w:rPr>
          <w:rFonts w:eastAsia="宋体"/>
          <w:sz w:val="20"/>
          <w:szCs w:val="20"/>
        </w:rPr>
        <w:t>IIOT] EHC remaining issues</w:t>
      </w:r>
      <w:r w:rsidR="007218C0">
        <w:rPr>
          <w:rFonts w:eastAsia="宋体" w:hint="eastAsia"/>
          <w:sz w:val="20"/>
          <w:szCs w:val="20"/>
        </w:rPr>
        <w:t>,</w:t>
      </w:r>
      <w:r w:rsidR="007218C0">
        <w:rPr>
          <w:rFonts w:eastAsia="宋体"/>
          <w:sz w:val="20"/>
          <w:szCs w:val="20"/>
        </w:rPr>
        <w:t xml:space="preserve"> </w:t>
      </w:r>
      <w:r>
        <w:rPr>
          <w:rFonts w:eastAsia="宋体"/>
          <w:sz w:val="20"/>
          <w:szCs w:val="20"/>
        </w:rPr>
        <w:t>there has no consensus opinion on whether</w:t>
      </w:r>
      <w:r w:rsidR="00BF3996">
        <w:rPr>
          <w:rFonts w:eastAsia="宋体" w:hint="eastAsia"/>
          <w:sz w:val="20"/>
          <w:szCs w:val="20"/>
        </w:rPr>
        <w:t xml:space="preserve"> the </w:t>
      </w:r>
      <w:r>
        <w:rPr>
          <w:rFonts w:eastAsia="宋体" w:hint="eastAsia"/>
          <w:sz w:val="20"/>
          <w:szCs w:val="20"/>
        </w:rPr>
        <w:t>Context ID</w:t>
      </w:r>
      <w:r w:rsidR="00BF3996">
        <w:rPr>
          <w:rFonts w:eastAsia="宋体" w:hint="eastAsia"/>
          <w:sz w:val="20"/>
          <w:szCs w:val="20"/>
        </w:rPr>
        <w:t xml:space="preserve"> field length can be configured and the size of the </w:t>
      </w:r>
      <w:r>
        <w:rPr>
          <w:rFonts w:eastAsia="宋体" w:hint="eastAsia"/>
          <w:sz w:val="20"/>
          <w:szCs w:val="20"/>
        </w:rPr>
        <w:t>Context ID</w:t>
      </w:r>
      <w:r w:rsidR="00BF3996">
        <w:rPr>
          <w:rFonts w:eastAsia="宋体" w:hint="eastAsia"/>
          <w:sz w:val="20"/>
          <w:szCs w:val="20"/>
        </w:rPr>
        <w:t xml:space="preserve">. </w:t>
      </w:r>
    </w:p>
    <w:p w:rsidR="003E6CC6" w:rsidRDefault="00BF3996">
      <w:pPr>
        <w:spacing w:after="100"/>
        <w:jc w:val="both"/>
        <w:rPr>
          <w:rFonts w:eastAsia="宋体"/>
          <w:sz w:val="20"/>
          <w:szCs w:val="20"/>
        </w:rPr>
      </w:pPr>
      <w:r>
        <w:rPr>
          <w:rFonts w:eastAsia="宋体" w:hint="eastAsia"/>
          <w:sz w:val="20"/>
          <w:szCs w:val="20"/>
        </w:rPr>
        <w:t>For the Context ID</w:t>
      </w:r>
      <w:r>
        <w:rPr>
          <w:rFonts w:eastAsia="宋体"/>
          <w:sz w:val="20"/>
          <w:szCs w:val="20"/>
        </w:rPr>
        <w:t xml:space="preserve">, </w:t>
      </w:r>
      <w:r>
        <w:rPr>
          <w:rFonts w:eastAsia="宋体" w:hint="eastAsia"/>
          <w:sz w:val="20"/>
          <w:szCs w:val="20"/>
        </w:rPr>
        <w:t>the</w:t>
      </w:r>
      <w:r>
        <w:rPr>
          <w:rFonts w:eastAsia="宋体"/>
          <w:sz w:val="20"/>
          <w:szCs w:val="20"/>
        </w:rPr>
        <w:t xml:space="preserve"> </w:t>
      </w:r>
      <w:r>
        <w:rPr>
          <w:rFonts w:eastAsia="宋体" w:hint="eastAsia"/>
          <w:sz w:val="20"/>
          <w:szCs w:val="20"/>
        </w:rPr>
        <w:t>value</w:t>
      </w:r>
      <w:r>
        <w:rPr>
          <w:rFonts w:eastAsia="宋体"/>
          <w:sz w:val="20"/>
          <w:szCs w:val="20"/>
        </w:rPr>
        <w:t xml:space="preserve"> range impacts the EHC Frame size and the maximal Context number that the EHC </w:t>
      </w:r>
      <w:r>
        <w:rPr>
          <w:rFonts w:eastAsia="宋体" w:hint="eastAsia"/>
          <w:sz w:val="20"/>
          <w:szCs w:val="20"/>
        </w:rPr>
        <w:t>can</w:t>
      </w:r>
      <w:r>
        <w:rPr>
          <w:rFonts w:eastAsia="宋体"/>
          <w:sz w:val="20"/>
          <w:szCs w:val="20"/>
        </w:rPr>
        <w:t xml:space="preserve"> support. In </w:t>
      </w:r>
      <w:proofErr w:type="spellStart"/>
      <w:r>
        <w:rPr>
          <w:rFonts w:eastAsia="宋体"/>
          <w:sz w:val="20"/>
          <w:szCs w:val="20"/>
        </w:rPr>
        <w:t>RoHC</w:t>
      </w:r>
      <w:proofErr w:type="spellEnd"/>
      <w:r>
        <w:rPr>
          <w:rFonts w:eastAsia="宋体"/>
          <w:sz w:val="20"/>
          <w:szCs w:val="20"/>
        </w:rPr>
        <w:t xml:space="preserve">, the maximal number </w:t>
      </w:r>
      <w:r>
        <w:rPr>
          <w:rFonts w:eastAsia="宋体" w:hint="eastAsia"/>
          <w:sz w:val="20"/>
          <w:szCs w:val="20"/>
        </w:rPr>
        <w:t>Context ID</w:t>
      </w:r>
      <w:r>
        <w:rPr>
          <w:rFonts w:eastAsia="宋体"/>
          <w:sz w:val="20"/>
          <w:szCs w:val="20"/>
        </w:rPr>
        <w:t xml:space="preserve"> is 16383, which consumes 12bits.</w:t>
      </w:r>
      <w:r>
        <w:rPr>
          <w:rFonts w:eastAsia="宋体" w:hint="eastAsia"/>
          <w:sz w:val="20"/>
          <w:szCs w:val="20"/>
        </w:rPr>
        <w:t xml:space="preserve"> However, the EHC only compresses the frame header of IEEE 802.3 MAC frame format-802-1Q (2014), and the frame structure of industrial Ethernet (</w:t>
      </w:r>
      <w:proofErr w:type="spellStart"/>
      <w:r>
        <w:rPr>
          <w:rFonts w:eastAsia="宋体" w:hint="eastAsia"/>
          <w:sz w:val="20"/>
          <w:szCs w:val="20"/>
        </w:rPr>
        <w:t>e.g.</w:t>
      </w:r>
      <w:bookmarkStart w:id="10" w:name="OLE_LINK7"/>
      <w:r>
        <w:rPr>
          <w:rFonts w:eastAsia="宋体" w:hint="eastAsia"/>
          <w:sz w:val="20"/>
          <w:szCs w:val="20"/>
        </w:rPr>
        <w:t>PROFINET</w:t>
      </w:r>
      <w:proofErr w:type="spellEnd"/>
      <w:r>
        <w:rPr>
          <w:rFonts w:eastAsia="宋体" w:hint="eastAsia"/>
          <w:sz w:val="20"/>
          <w:szCs w:val="20"/>
        </w:rPr>
        <w:t xml:space="preserve">, </w:t>
      </w:r>
      <w:proofErr w:type="spellStart"/>
      <w:r>
        <w:rPr>
          <w:rFonts w:eastAsia="宋体" w:hint="eastAsia"/>
          <w:sz w:val="20"/>
          <w:szCs w:val="20"/>
        </w:rPr>
        <w:t>EtherCAT</w:t>
      </w:r>
      <w:bookmarkEnd w:id="10"/>
      <w:proofErr w:type="spellEnd"/>
      <w:r>
        <w:rPr>
          <w:rFonts w:eastAsia="宋体" w:hint="eastAsia"/>
          <w:sz w:val="20"/>
          <w:szCs w:val="20"/>
        </w:rPr>
        <w:t>.) does not consider compression.</w:t>
      </w:r>
      <w:r>
        <w:rPr>
          <w:rFonts w:eastAsia="宋体"/>
          <w:sz w:val="20"/>
          <w:szCs w:val="20"/>
        </w:rPr>
        <w:t xml:space="preserve"> Taken into account that the </w:t>
      </w:r>
      <w:proofErr w:type="spellStart"/>
      <w:r>
        <w:rPr>
          <w:rFonts w:eastAsia="宋体"/>
          <w:sz w:val="20"/>
          <w:szCs w:val="20"/>
        </w:rPr>
        <w:t>IIoT</w:t>
      </w:r>
      <w:proofErr w:type="spellEnd"/>
      <w:r>
        <w:rPr>
          <w:rFonts w:eastAsia="宋体"/>
          <w:sz w:val="20"/>
          <w:szCs w:val="20"/>
        </w:rPr>
        <w:t xml:space="preserve"> equipment is usually static (e.g. the number of Ethernet header value will not be very much) and in order to save the EHC frame size, we suggest that the size for </w:t>
      </w:r>
      <w:r>
        <w:rPr>
          <w:rFonts w:eastAsia="宋体" w:hint="eastAsia"/>
          <w:sz w:val="20"/>
          <w:szCs w:val="20"/>
        </w:rPr>
        <w:t>Context ID</w:t>
      </w:r>
      <w:r>
        <w:rPr>
          <w:rFonts w:eastAsia="宋体"/>
          <w:sz w:val="20"/>
          <w:szCs w:val="20"/>
        </w:rPr>
        <w:t xml:space="preserve"> is not more than 8bits, but at least </w:t>
      </w:r>
      <w:r>
        <w:rPr>
          <w:rFonts w:eastAsia="宋体" w:hint="eastAsia"/>
          <w:sz w:val="20"/>
          <w:szCs w:val="20"/>
        </w:rPr>
        <w:t>6</w:t>
      </w:r>
      <w:r>
        <w:rPr>
          <w:rFonts w:eastAsia="宋体"/>
          <w:sz w:val="20"/>
          <w:szCs w:val="20"/>
        </w:rPr>
        <w:t xml:space="preserve">bits (e.g. </w:t>
      </w:r>
      <w:r>
        <w:rPr>
          <w:rFonts w:eastAsia="宋体" w:hint="eastAsia"/>
          <w:sz w:val="20"/>
          <w:szCs w:val="20"/>
        </w:rPr>
        <w:t>64</w:t>
      </w:r>
      <w:r>
        <w:rPr>
          <w:rFonts w:eastAsia="宋体"/>
          <w:sz w:val="20"/>
          <w:szCs w:val="20"/>
        </w:rPr>
        <w:t xml:space="preserve"> values).</w:t>
      </w:r>
      <w:r w:rsidR="008970C8">
        <w:rPr>
          <w:rFonts w:eastAsia="宋体"/>
          <w:sz w:val="20"/>
          <w:szCs w:val="20"/>
        </w:rPr>
        <w:t xml:space="preserve"> </w:t>
      </w:r>
      <w:r>
        <w:rPr>
          <w:rFonts w:eastAsia="宋体" w:hint="eastAsia"/>
          <w:sz w:val="20"/>
          <w:szCs w:val="20"/>
        </w:rPr>
        <w:t>In addition, g</w:t>
      </w:r>
      <w:r>
        <w:rPr>
          <w:rFonts w:eastAsia="宋体"/>
          <w:sz w:val="20"/>
          <w:szCs w:val="20"/>
          <w:lang w:eastAsia="ko-KR"/>
        </w:rPr>
        <w:t xml:space="preserve">iven header compression feature </w:t>
      </w:r>
      <w:r w:rsidR="008970C8">
        <w:rPr>
          <w:rFonts w:eastAsia="宋体"/>
          <w:sz w:val="20"/>
          <w:szCs w:val="20"/>
          <w:lang w:eastAsia="ko-KR"/>
        </w:rPr>
        <w:t>provide</w:t>
      </w:r>
      <w:r>
        <w:rPr>
          <w:rFonts w:eastAsia="宋体"/>
          <w:sz w:val="20"/>
          <w:szCs w:val="20"/>
          <w:lang w:eastAsia="ko-KR"/>
        </w:rPr>
        <w:t xml:space="preserve"> benefits for small packets including time-sensitive traffic, it is desirable to have small headers for compressed packets.</w:t>
      </w:r>
    </w:p>
    <w:p w:rsidR="003E6CC6" w:rsidRDefault="00BF3996">
      <w:pPr>
        <w:spacing w:after="100"/>
        <w:jc w:val="both"/>
        <w:rPr>
          <w:rFonts w:eastAsia="宋体"/>
          <w:sz w:val="20"/>
          <w:szCs w:val="20"/>
        </w:rPr>
      </w:pPr>
      <w:r>
        <w:rPr>
          <w:rFonts w:eastAsia="宋体" w:hint="eastAsia"/>
          <w:sz w:val="20"/>
          <w:szCs w:val="20"/>
        </w:rPr>
        <w:t>On the other hand,</w:t>
      </w:r>
      <w:r w:rsidR="008970C8" w:rsidRPr="008970C8">
        <w:rPr>
          <w:rFonts w:eastAsia="宋体" w:hint="eastAsia"/>
          <w:sz w:val="20"/>
          <w:szCs w:val="20"/>
        </w:rPr>
        <w:t xml:space="preserve"> </w:t>
      </w:r>
      <w:r w:rsidR="008970C8">
        <w:rPr>
          <w:rFonts w:eastAsia="宋体" w:hint="eastAsia"/>
          <w:sz w:val="20"/>
          <w:szCs w:val="20"/>
        </w:rPr>
        <w:t xml:space="preserve">if </w:t>
      </w:r>
      <w:r w:rsidR="008970C8">
        <w:rPr>
          <w:rFonts w:eastAsia="宋体"/>
          <w:sz w:val="20"/>
          <w:szCs w:val="20"/>
        </w:rPr>
        <w:t xml:space="preserve">it’s allowed to configure </w:t>
      </w:r>
      <w:r w:rsidR="008970C8">
        <w:rPr>
          <w:rFonts w:eastAsia="宋体" w:hint="eastAsia"/>
          <w:sz w:val="20"/>
          <w:szCs w:val="20"/>
        </w:rPr>
        <w:t>the CID field length</w:t>
      </w:r>
      <w:r w:rsidR="008970C8">
        <w:rPr>
          <w:rFonts w:eastAsia="宋体"/>
          <w:sz w:val="20"/>
          <w:szCs w:val="20"/>
        </w:rPr>
        <w:t>,</w:t>
      </w:r>
      <w:r>
        <w:rPr>
          <w:rFonts w:eastAsia="宋体" w:hint="eastAsia"/>
          <w:sz w:val="20"/>
          <w:szCs w:val="20"/>
        </w:rPr>
        <w:t xml:space="preserve"> configuring the CID field length will result in overhand of 1byte in EHC frame, </w:t>
      </w:r>
      <w:r>
        <w:rPr>
          <w:rFonts w:eastAsia="宋体"/>
          <w:sz w:val="20"/>
          <w:szCs w:val="20"/>
        </w:rPr>
        <w:t>this may cause unnecessary waste of resources.</w:t>
      </w:r>
      <w:r>
        <w:rPr>
          <w:rFonts w:eastAsia="宋体" w:hint="eastAsia"/>
          <w:sz w:val="20"/>
          <w:szCs w:val="20"/>
        </w:rPr>
        <w:t xml:space="preserve"> So, </w:t>
      </w:r>
      <w:r w:rsidR="008970C8">
        <w:rPr>
          <w:rFonts w:eastAsia="宋体"/>
          <w:sz w:val="20"/>
          <w:szCs w:val="20"/>
        </w:rPr>
        <w:t xml:space="preserve">with consideration on </w:t>
      </w:r>
      <w:r w:rsidR="008970C8">
        <w:rPr>
          <w:rFonts w:eastAsia="宋体" w:hint="eastAsia"/>
          <w:sz w:val="20"/>
          <w:szCs w:val="20"/>
        </w:rPr>
        <w:t>compression efficiency</w:t>
      </w:r>
      <w:r w:rsidR="008970C8">
        <w:rPr>
          <w:rFonts w:eastAsia="宋体"/>
          <w:sz w:val="20"/>
          <w:szCs w:val="20"/>
        </w:rPr>
        <w:t xml:space="preserve">, </w:t>
      </w:r>
      <w:r>
        <w:rPr>
          <w:rFonts w:eastAsia="宋体" w:hint="eastAsia"/>
          <w:sz w:val="20"/>
          <w:szCs w:val="20"/>
        </w:rPr>
        <w:t xml:space="preserve">we think </w:t>
      </w:r>
      <w:r w:rsidR="008970C8">
        <w:rPr>
          <w:rFonts w:eastAsia="宋体"/>
          <w:sz w:val="20"/>
          <w:szCs w:val="20"/>
        </w:rPr>
        <w:t>a fixed length of 6bits for</w:t>
      </w:r>
      <w:r>
        <w:rPr>
          <w:rFonts w:eastAsia="宋体" w:hint="eastAsia"/>
          <w:sz w:val="20"/>
          <w:szCs w:val="20"/>
        </w:rPr>
        <w:t xml:space="preserve"> CID </w:t>
      </w:r>
      <w:r w:rsidR="008970C8">
        <w:rPr>
          <w:rFonts w:eastAsia="宋体"/>
          <w:sz w:val="20"/>
          <w:szCs w:val="20"/>
        </w:rPr>
        <w:t>is enough</w:t>
      </w:r>
      <w:r>
        <w:rPr>
          <w:rFonts w:eastAsia="宋体" w:hint="eastAsia"/>
          <w:sz w:val="20"/>
          <w:szCs w:val="20"/>
        </w:rPr>
        <w:t>.</w:t>
      </w:r>
    </w:p>
    <w:bookmarkEnd w:id="9"/>
    <w:p w:rsidR="003E6CC6" w:rsidRDefault="00BF3996">
      <w:pPr>
        <w:spacing w:beforeLines="50" w:before="120" w:after="100"/>
        <w:jc w:val="both"/>
        <w:rPr>
          <w:b/>
          <w:bCs/>
          <w:sz w:val="20"/>
          <w:szCs w:val="20"/>
        </w:rPr>
      </w:pPr>
      <w:r>
        <w:rPr>
          <w:b/>
          <w:bCs/>
          <w:color w:val="000000" w:themeColor="text1"/>
          <w:sz w:val="20"/>
          <w:szCs w:val="20"/>
        </w:rPr>
        <w:lastRenderedPageBreak/>
        <w:t xml:space="preserve">Proposal </w:t>
      </w:r>
      <w:r>
        <w:rPr>
          <w:rFonts w:eastAsia="宋体" w:hint="eastAsia"/>
          <w:b/>
          <w:bCs/>
          <w:color w:val="000000" w:themeColor="text1"/>
          <w:sz w:val="20"/>
          <w:szCs w:val="20"/>
        </w:rPr>
        <w:t>1</w:t>
      </w:r>
      <w:r>
        <w:rPr>
          <w:b/>
          <w:bCs/>
          <w:color w:val="000000" w:themeColor="text1"/>
          <w:sz w:val="20"/>
          <w:szCs w:val="20"/>
        </w:rPr>
        <w:t>:</w:t>
      </w:r>
      <w:r>
        <w:rPr>
          <w:b/>
          <w:bCs/>
          <w:sz w:val="20"/>
          <w:szCs w:val="20"/>
        </w:rPr>
        <w:t xml:space="preserve"> </w:t>
      </w:r>
      <w:r w:rsidR="008970C8">
        <w:rPr>
          <w:b/>
          <w:bCs/>
          <w:sz w:val="20"/>
          <w:szCs w:val="20"/>
        </w:rPr>
        <w:t xml:space="preserve">It’s no need to </w:t>
      </w:r>
      <w:r w:rsidR="00077F3C">
        <w:rPr>
          <w:b/>
          <w:bCs/>
          <w:sz w:val="20"/>
          <w:szCs w:val="20"/>
        </w:rPr>
        <w:t xml:space="preserve">make </w:t>
      </w:r>
      <w:r w:rsidR="008970C8">
        <w:rPr>
          <w:b/>
          <w:bCs/>
          <w:sz w:val="20"/>
          <w:szCs w:val="20"/>
        </w:rPr>
        <w:t>the length of the Context ID</w:t>
      </w:r>
      <w:r w:rsidR="00077F3C">
        <w:rPr>
          <w:b/>
          <w:bCs/>
          <w:sz w:val="20"/>
          <w:szCs w:val="20"/>
        </w:rPr>
        <w:t xml:space="preserve"> configurable. A</w:t>
      </w:r>
      <w:r w:rsidR="008970C8" w:rsidRPr="008970C8">
        <w:rPr>
          <w:b/>
          <w:bCs/>
          <w:sz w:val="20"/>
          <w:szCs w:val="20"/>
        </w:rPr>
        <w:t xml:space="preserve"> fixed length of </w:t>
      </w:r>
      <w:r w:rsidRPr="008970C8">
        <w:rPr>
          <w:b/>
          <w:bCs/>
          <w:sz w:val="20"/>
          <w:szCs w:val="20"/>
        </w:rPr>
        <w:t xml:space="preserve">6bits </w:t>
      </w:r>
      <w:r w:rsidR="008970C8" w:rsidRPr="008970C8">
        <w:rPr>
          <w:b/>
          <w:bCs/>
          <w:sz w:val="20"/>
          <w:szCs w:val="20"/>
        </w:rPr>
        <w:t>for</w:t>
      </w:r>
      <w:r w:rsidRPr="008970C8">
        <w:rPr>
          <w:b/>
          <w:bCs/>
          <w:sz w:val="20"/>
          <w:szCs w:val="20"/>
        </w:rPr>
        <w:t xml:space="preserve"> </w:t>
      </w:r>
      <w:r w:rsidR="00077F3C">
        <w:rPr>
          <w:b/>
          <w:bCs/>
          <w:sz w:val="20"/>
          <w:szCs w:val="20"/>
        </w:rPr>
        <w:t>C</w:t>
      </w:r>
      <w:r w:rsidRPr="008970C8">
        <w:rPr>
          <w:b/>
          <w:bCs/>
          <w:sz w:val="20"/>
          <w:szCs w:val="20"/>
        </w:rPr>
        <w:t>ontext ID should be sufficient</w:t>
      </w:r>
      <w:r w:rsidRPr="008970C8">
        <w:rPr>
          <w:rFonts w:hint="eastAsia"/>
          <w:b/>
          <w:bCs/>
          <w:sz w:val="20"/>
          <w:szCs w:val="20"/>
        </w:rPr>
        <w:t>.</w:t>
      </w:r>
    </w:p>
    <w:p w:rsidR="00790FAA" w:rsidRPr="008970C8" w:rsidRDefault="00790FAA">
      <w:pPr>
        <w:spacing w:beforeLines="50" w:before="120" w:after="100"/>
        <w:jc w:val="both"/>
        <w:rPr>
          <w:b/>
          <w:bCs/>
          <w:sz w:val="20"/>
          <w:szCs w:val="20"/>
        </w:rPr>
      </w:pPr>
    </w:p>
    <w:p w:rsidR="003E6CC6" w:rsidRPr="00790FAA" w:rsidRDefault="00BF3996">
      <w:pPr>
        <w:spacing w:beforeLines="50" w:before="120" w:after="100"/>
        <w:jc w:val="both"/>
        <w:rPr>
          <w:rFonts w:eastAsia="宋体"/>
          <w:b/>
          <w:bCs/>
          <w:u w:val="single"/>
        </w:rPr>
      </w:pPr>
      <w:r w:rsidRPr="00790FAA">
        <w:rPr>
          <w:rFonts w:eastAsia="宋体" w:hint="eastAsia"/>
          <w:b/>
          <w:bCs/>
          <w:u w:val="single"/>
        </w:rPr>
        <w:t>Issue 2: About</w:t>
      </w:r>
      <w:r w:rsidRPr="00790FAA">
        <w:rPr>
          <w:rFonts w:eastAsia="宋体"/>
          <w:b/>
          <w:bCs/>
          <w:u w:val="single"/>
        </w:rPr>
        <w:t xml:space="preserve"> </w:t>
      </w:r>
      <w:r w:rsidRPr="00790FAA">
        <w:rPr>
          <w:rFonts w:eastAsia="宋体" w:hint="eastAsia"/>
          <w:b/>
          <w:bCs/>
          <w:u w:val="single"/>
        </w:rPr>
        <w:t>UE capability to support the maximum number of EHC contexts</w:t>
      </w:r>
    </w:p>
    <w:p w:rsidR="00790FAA" w:rsidRDefault="00790FAA">
      <w:pPr>
        <w:jc w:val="both"/>
        <w:rPr>
          <w:rFonts w:eastAsia="宋体"/>
          <w:sz w:val="20"/>
          <w:szCs w:val="20"/>
        </w:rPr>
      </w:pPr>
      <w:r>
        <w:rPr>
          <w:rFonts w:eastAsia="宋体"/>
          <w:sz w:val="20"/>
          <w:szCs w:val="20"/>
        </w:rPr>
        <w:t>During the email discussion, RAN2 has discussed whether</w:t>
      </w:r>
      <w:r w:rsidRPr="00790FAA">
        <w:rPr>
          <w:rFonts w:eastAsia="宋体"/>
          <w:sz w:val="20"/>
          <w:szCs w:val="20"/>
        </w:rPr>
        <w:t xml:space="preserve"> a maximum number of EHC context ID (e.g. </w:t>
      </w:r>
      <w:proofErr w:type="spellStart"/>
      <w:r w:rsidRPr="00790FAA">
        <w:rPr>
          <w:rFonts w:eastAsia="宋体"/>
          <w:sz w:val="20"/>
          <w:szCs w:val="20"/>
        </w:rPr>
        <w:t>maxCID_EHC</w:t>
      </w:r>
      <w:proofErr w:type="spellEnd"/>
      <w:r w:rsidRPr="00790FAA">
        <w:rPr>
          <w:rFonts w:eastAsia="宋体"/>
          <w:sz w:val="20"/>
          <w:szCs w:val="20"/>
        </w:rPr>
        <w:t>) need</w:t>
      </w:r>
      <w:r>
        <w:rPr>
          <w:rFonts w:eastAsia="宋体"/>
          <w:sz w:val="20"/>
          <w:szCs w:val="20"/>
        </w:rPr>
        <w:t>s</w:t>
      </w:r>
      <w:r w:rsidRPr="00790FAA">
        <w:rPr>
          <w:rFonts w:eastAsia="宋体"/>
          <w:sz w:val="20"/>
          <w:szCs w:val="20"/>
        </w:rPr>
        <w:t xml:space="preserve"> to be configured by the network</w:t>
      </w:r>
      <w:r>
        <w:rPr>
          <w:rFonts w:eastAsia="宋体"/>
          <w:sz w:val="20"/>
          <w:szCs w:val="20"/>
        </w:rPr>
        <w:t>. More companies think it’s not necessary. But as whether the length of Context ID can be configured is still under discussion and if</w:t>
      </w:r>
      <w:r w:rsidRPr="00790FAA">
        <w:rPr>
          <w:rFonts w:eastAsia="宋体"/>
          <w:sz w:val="20"/>
          <w:szCs w:val="20"/>
        </w:rPr>
        <w:t xml:space="preserve"> a configurable CID field length is adopted, anyway </w:t>
      </w:r>
      <w:proofErr w:type="spellStart"/>
      <w:r w:rsidRPr="00790FAA">
        <w:rPr>
          <w:rFonts w:eastAsia="宋体"/>
          <w:sz w:val="20"/>
          <w:szCs w:val="20"/>
        </w:rPr>
        <w:t>maxCID_EHC</w:t>
      </w:r>
      <w:proofErr w:type="spellEnd"/>
      <w:r w:rsidRPr="00790FAA">
        <w:rPr>
          <w:rFonts w:eastAsia="宋体"/>
          <w:sz w:val="20"/>
          <w:szCs w:val="20"/>
        </w:rPr>
        <w:t xml:space="preserve"> might be needed</w:t>
      </w:r>
      <w:r>
        <w:rPr>
          <w:rFonts w:eastAsia="宋体"/>
          <w:sz w:val="20"/>
          <w:szCs w:val="20"/>
        </w:rPr>
        <w:t>.</w:t>
      </w:r>
      <w:r w:rsidRPr="00790FAA">
        <w:rPr>
          <w:rFonts w:eastAsia="宋体"/>
          <w:sz w:val="20"/>
          <w:szCs w:val="20"/>
        </w:rPr>
        <w:t xml:space="preserve"> </w:t>
      </w:r>
      <w:r>
        <w:rPr>
          <w:rFonts w:eastAsia="宋体"/>
          <w:sz w:val="20"/>
          <w:szCs w:val="20"/>
        </w:rPr>
        <w:t>Based on this progress, we think another issue, e.g.,</w:t>
      </w:r>
      <w:r w:rsidRPr="00790FAA">
        <w:rPr>
          <w:rFonts w:eastAsia="宋体"/>
          <w:sz w:val="20"/>
          <w:szCs w:val="20"/>
        </w:rPr>
        <w:t xml:space="preserve"> </w:t>
      </w:r>
      <w:r>
        <w:rPr>
          <w:rFonts w:eastAsia="宋体"/>
          <w:sz w:val="20"/>
          <w:szCs w:val="20"/>
        </w:rPr>
        <w:t>UE capability report needs to be discussed.</w:t>
      </w:r>
    </w:p>
    <w:p w:rsidR="003E6CC6" w:rsidRDefault="00BF3996">
      <w:pPr>
        <w:jc w:val="both"/>
        <w:rPr>
          <w:rFonts w:eastAsiaTheme="minorEastAsia"/>
          <w:sz w:val="20"/>
          <w:szCs w:val="20"/>
        </w:rPr>
      </w:pPr>
      <w:r>
        <w:rPr>
          <w:rFonts w:eastAsia="宋体" w:hint="eastAsia"/>
          <w:sz w:val="20"/>
          <w:szCs w:val="20"/>
        </w:rPr>
        <w:t xml:space="preserve">For </w:t>
      </w:r>
      <w:proofErr w:type="spellStart"/>
      <w:r>
        <w:rPr>
          <w:rFonts w:eastAsia="宋体" w:hint="eastAsia"/>
          <w:sz w:val="20"/>
          <w:szCs w:val="20"/>
        </w:rPr>
        <w:t>RoHC</w:t>
      </w:r>
      <w:proofErr w:type="spellEnd"/>
      <w:r>
        <w:rPr>
          <w:rFonts w:eastAsia="宋体" w:hint="eastAsia"/>
          <w:sz w:val="20"/>
          <w:szCs w:val="20"/>
        </w:rPr>
        <w:t xml:space="preserve"> in NR, th</w:t>
      </w:r>
      <w:r>
        <w:rPr>
          <w:rFonts w:eastAsia="宋体"/>
          <w:sz w:val="20"/>
          <w:szCs w:val="20"/>
        </w:rPr>
        <w:t xml:space="preserve">e </w:t>
      </w:r>
      <w:bookmarkStart w:id="11" w:name="OLE_LINK21"/>
      <w:proofErr w:type="spellStart"/>
      <w:r>
        <w:rPr>
          <w:rFonts w:eastAsia="宋体"/>
          <w:i/>
          <w:iCs/>
          <w:sz w:val="20"/>
          <w:szCs w:val="20"/>
        </w:rPr>
        <w:t>maxNumberROHC</w:t>
      </w:r>
      <w:bookmarkEnd w:id="11"/>
      <w:r>
        <w:rPr>
          <w:rFonts w:eastAsia="宋体"/>
          <w:i/>
          <w:iCs/>
          <w:sz w:val="20"/>
          <w:szCs w:val="20"/>
        </w:rPr>
        <w:t>-ContextSession</w:t>
      </w:r>
      <w:r>
        <w:rPr>
          <w:rFonts w:eastAsia="宋体" w:hint="eastAsia"/>
          <w:i/>
          <w:iCs/>
          <w:sz w:val="20"/>
          <w:szCs w:val="20"/>
        </w:rPr>
        <w:t>s</w:t>
      </w:r>
      <w:proofErr w:type="spellEnd"/>
      <w:r>
        <w:rPr>
          <w:rFonts w:eastAsia="宋体" w:hint="eastAsia"/>
          <w:i/>
          <w:iCs/>
          <w:sz w:val="20"/>
          <w:szCs w:val="20"/>
        </w:rPr>
        <w:t xml:space="preserve"> </w:t>
      </w:r>
      <w:r>
        <w:rPr>
          <w:rFonts w:eastAsia="宋体" w:hint="eastAsia"/>
          <w:sz w:val="20"/>
          <w:szCs w:val="20"/>
        </w:rPr>
        <w:t xml:space="preserve">is defined as the maximum number of concurrently active ROHC contexts supported by the UE, and the </w:t>
      </w:r>
      <w:proofErr w:type="spellStart"/>
      <w:r>
        <w:rPr>
          <w:rFonts w:eastAsia="宋体" w:hint="eastAsia"/>
          <w:sz w:val="20"/>
          <w:szCs w:val="20"/>
        </w:rPr>
        <w:t>gNB</w:t>
      </w:r>
      <w:proofErr w:type="spellEnd"/>
      <w:r>
        <w:rPr>
          <w:rFonts w:eastAsia="宋体" w:hint="eastAsia"/>
          <w:sz w:val="20"/>
          <w:szCs w:val="20"/>
        </w:rPr>
        <w:t xml:space="preserve"> configure</w:t>
      </w:r>
      <w:r w:rsidR="00790FAA">
        <w:rPr>
          <w:rFonts w:eastAsia="宋体"/>
          <w:sz w:val="20"/>
          <w:szCs w:val="20"/>
        </w:rPr>
        <w:t>s</w:t>
      </w:r>
      <w:r>
        <w:rPr>
          <w:rFonts w:eastAsia="宋体" w:hint="eastAsia"/>
          <w:sz w:val="20"/>
          <w:szCs w:val="20"/>
        </w:rPr>
        <w:t xml:space="preserve"> the </w:t>
      </w:r>
      <w:proofErr w:type="spellStart"/>
      <w:r>
        <w:rPr>
          <w:rFonts w:eastAsia="宋体" w:hint="eastAsia"/>
          <w:i/>
          <w:iCs/>
          <w:sz w:val="20"/>
          <w:szCs w:val="20"/>
        </w:rPr>
        <w:t>maxCID</w:t>
      </w:r>
      <w:proofErr w:type="spellEnd"/>
      <w:r>
        <w:rPr>
          <w:rFonts w:eastAsia="宋体" w:hint="eastAsia"/>
          <w:sz w:val="20"/>
          <w:szCs w:val="20"/>
        </w:rPr>
        <w:t xml:space="preserve"> </w:t>
      </w:r>
      <w:r>
        <w:rPr>
          <w:rFonts w:eastAsiaTheme="minorEastAsia" w:hint="eastAsia"/>
          <w:sz w:val="20"/>
          <w:szCs w:val="20"/>
        </w:rPr>
        <w:t>within the range that meets the UE capability</w:t>
      </w:r>
      <w:r>
        <w:rPr>
          <w:rFonts w:eastAsia="宋体" w:hint="eastAsia"/>
          <w:sz w:val="20"/>
          <w:szCs w:val="20"/>
        </w:rPr>
        <w:t xml:space="preserve">. </w:t>
      </w:r>
      <w:r w:rsidR="00790FAA">
        <w:rPr>
          <w:rFonts w:eastAsia="宋体"/>
          <w:sz w:val="20"/>
          <w:szCs w:val="20"/>
        </w:rPr>
        <w:t xml:space="preserve">Moreover, </w:t>
      </w:r>
      <w:r>
        <w:rPr>
          <w:rFonts w:eastAsia="宋体" w:hint="eastAsia"/>
          <w:sz w:val="20"/>
          <w:szCs w:val="20"/>
        </w:rPr>
        <w:t>i</w:t>
      </w:r>
      <w:r>
        <w:rPr>
          <w:rFonts w:eastAsia="宋体"/>
          <w:sz w:val="20"/>
          <w:szCs w:val="20"/>
        </w:rPr>
        <w:t xml:space="preserve">f only the </w:t>
      </w:r>
      <w:r>
        <w:rPr>
          <w:rFonts w:eastAsia="宋体" w:hint="eastAsia"/>
          <w:sz w:val="20"/>
          <w:szCs w:val="20"/>
        </w:rPr>
        <w:t>UL</w:t>
      </w:r>
      <w:r>
        <w:rPr>
          <w:rFonts w:eastAsia="宋体"/>
          <w:sz w:val="20"/>
          <w:szCs w:val="20"/>
        </w:rPr>
        <w:t xml:space="preserve"> </w:t>
      </w:r>
      <w:proofErr w:type="spellStart"/>
      <w:r>
        <w:rPr>
          <w:rFonts w:eastAsia="宋体" w:hint="eastAsia"/>
          <w:sz w:val="20"/>
          <w:szCs w:val="20"/>
        </w:rPr>
        <w:t>RoHC</w:t>
      </w:r>
      <w:proofErr w:type="spellEnd"/>
      <w:r>
        <w:rPr>
          <w:rFonts w:eastAsia="宋体"/>
          <w:sz w:val="20"/>
          <w:szCs w:val="20"/>
        </w:rPr>
        <w:t xml:space="preserve"> is configured, the number of</w:t>
      </w:r>
      <w:r>
        <w:rPr>
          <w:rFonts w:eastAsia="宋体" w:hint="eastAsia"/>
          <w:sz w:val="20"/>
          <w:szCs w:val="20"/>
        </w:rPr>
        <w:t xml:space="preserve"> UL</w:t>
      </w:r>
      <w:r>
        <w:rPr>
          <w:rFonts w:eastAsia="宋体"/>
          <w:sz w:val="20"/>
          <w:szCs w:val="20"/>
        </w:rPr>
        <w:t xml:space="preserve"> CID cannot exceed </w:t>
      </w:r>
      <w:proofErr w:type="spellStart"/>
      <w:r>
        <w:rPr>
          <w:rFonts w:eastAsia="宋体"/>
          <w:i/>
          <w:iCs/>
          <w:sz w:val="20"/>
          <w:szCs w:val="20"/>
        </w:rPr>
        <w:t>maxNumberROHC-ContextSession</w:t>
      </w:r>
      <w:r>
        <w:rPr>
          <w:rFonts w:eastAsia="宋体" w:hint="eastAsia"/>
          <w:i/>
          <w:iCs/>
          <w:sz w:val="20"/>
          <w:szCs w:val="20"/>
        </w:rPr>
        <w:t>s</w:t>
      </w:r>
      <w:proofErr w:type="spellEnd"/>
      <w:r>
        <w:rPr>
          <w:rFonts w:eastAsia="宋体"/>
          <w:sz w:val="20"/>
          <w:szCs w:val="20"/>
        </w:rPr>
        <w:t xml:space="preserve">. If both </w:t>
      </w:r>
      <w:r>
        <w:rPr>
          <w:rFonts w:eastAsia="宋体" w:hint="eastAsia"/>
          <w:sz w:val="20"/>
          <w:szCs w:val="20"/>
        </w:rPr>
        <w:t>UL</w:t>
      </w:r>
      <w:r>
        <w:rPr>
          <w:rFonts w:eastAsia="宋体"/>
          <w:sz w:val="20"/>
          <w:szCs w:val="20"/>
        </w:rPr>
        <w:t xml:space="preserve"> and </w:t>
      </w:r>
      <w:r>
        <w:rPr>
          <w:rFonts w:eastAsia="宋体" w:hint="eastAsia"/>
          <w:sz w:val="20"/>
          <w:szCs w:val="20"/>
        </w:rPr>
        <w:t>DL</w:t>
      </w:r>
      <w:r>
        <w:rPr>
          <w:rFonts w:eastAsia="宋体"/>
          <w:sz w:val="20"/>
          <w:szCs w:val="20"/>
        </w:rPr>
        <w:t xml:space="preserve"> </w:t>
      </w:r>
      <w:proofErr w:type="spellStart"/>
      <w:r>
        <w:rPr>
          <w:rFonts w:eastAsia="宋体" w:hint="eastAsia"/>
          <w:sz w:val="20"/>
          <w:szCs w:val="20"/>
        </w:rPr>
        <w:t>RoHC</w:t>
      </w:r>
      <w:proofErr w:type="spellEnd"/>
      <w:r>
        <w:rPr>
          <w:rFonts w:eastAsia="宋体" w:hint="eastAsia"/>
          <w:sz w:val="20"/>
          <w:szCs w:val="20"/>
        </w:rPr>
        <w:t xml:space="preserve"> </w:t>
      </w:r>
      <w:r>
        <w:rPr>
          <w:rFonts w:eastAsia="宋体"/>
          <w:sz w:val="20"/>
          <w:szCs w:val="20"/>
        </w:rPr>
        <w:t xml:space="preserve">are configured, the total number of </w:t>
      </w:r>
      <w:r>
        <w:rPr>
          <w:rFonts w:eastAsia="宋体" w:hint="eastAsia"/>
          <w:sz w:val="20"/>
          <w:szCs w:val="20"/>
        </w:rPr>
        <w:t>UL</w:t>
      </w:r>
      <w:r>
        <w:rPr>
          <w:rFonts w:eastAsia="宋体"/>
          <w:sz w:val="20"/>
          <w:szCs w:val="20"/>
        </w:rPr>
        <w:t xml:space="preserve"> and </w:t>
      </w:r>
      <w:r>
        <w:rPr>
          <w:rFonts w:eastAsia="宋体" w:hint="eastAsia"/>
          <w:sz w:val="20"/>
          <w:szCs w:val="20"/>
        </w:rPr>
        <w:t xml:space="preserve">DL </w:t>
      </w:r>
      <w:r>
        <w:rPr>
          <w:rFonts w:eastAsia="宋体"/>
          <w:sz w:val="20"/>
          <w:szCs w:val="20"/>
        </w:rPr>
        <w:t xml:space="preserve">CID should not exceed </w:t>
      </w:r>
      <w:proofErr w:type="spellStart"/>
      <w:r>
        <w:rPr>
          <w:rFonts w:eastAsia="宋体"/>
          <w:i/>
          <w:iCs/>
          <w:sz w:val="20"/>
          <w:szCs w:val="20"/>
        </w:rPr>
        <w:t>maxNumberROHC-ContextSession</w:t>
      </w:r>
      <w:r>
        <w:rPr>
          <w:rFonts w:eastAsia="宋体" w:hint="eastAsia"/>
          <w:i/>
          <w:iCs/>
          <w:sz w:val="20"/>
          <w:szCs w:val="20"/>
        </w:rPr>
        <w:t>s</w:t>
      </w:r>
      <w:proofErr w:type="spellEnd"/>
      <w:r>
        <w:rPr>
          <w:rFonts w:eastAsia="宋体"/>
          <w:sz w:val="20"/>
          <w:szCs w:val="20"/>
        </w:rPr>
        <w:t>.</w:t>
      </w:r>
      <w:r>
        <w:rPr>
          <w:rFonts w:eastAsia="宋体" w:hint="eastAsia"/>
          <w:sz w:val="20"/>
          <w:szCs w:val="20"/>
        </w:rPr>
        <w:t xml:space="preserve"> With </w:t>
      </w:r>
      <w:r w:rsidR="00790FAA">
        <w:rPr>
          <w:rFonts w:eastAsia="宋体"/>
          <w:sz w:val="20"/>
          <w:szCs w:val="20"/>
        </w:rPr>
        <w:t>reference to</w:t>
      </w:r>
      <w:r>
        <w:rPr>
          <w:rFonts w:eastAsia="宋体" w:hint="eastAsia"/>
          <w:sz w:val="20"/>
          <w:szCs w:val="20"/>
        </w:rPr>
        <w:t xml:space="preserve"> </w:t>
      </w:r>
      <w:proofErr w:type="spellStart"/>
      <w:r>
        <w:rPr>
          <w:rFonts w:eastAsia="宋体" w:hint="eastAsia"/>
          <w:sz w:val="20"/>
          <w:szCs w:val="20"/>
        </w:rPr>
        <w:t>RoHC</w:t>
      </w:r>
      <w:proofErr w:type="spellEnd"/>
      <w:r>
        <w:rPr>
          <w:rFonts w:eastAsia="宋体" w:hint="eastAsia"/>
          <w:sz w:val="20"/>
          <w:szCs w:val="20"/>
        </w:rPr>
        <w:t xml:space="preserve">, we suggest </w:t>
      </w:r>
      <w:r w:rsidR="00790FAA">
        <w:rPr>
          <w:rFonts w:eastAsia="宋体"/>
          <w:sz w:val="20"/>
          <w:szCs w:val="20"/>
        </w:rPr>
        <w:t>a similar</w:t>
      </w:r>
      <w:r>
        <w:rPr>
          <w:rFonts w:eastAsia="宋体" w:hint="eastAsia"/>
          <w:sz w:val="20"/>
          <w:szCs w:val="20"/>
        </w:rPr>
        <w:t xml:space="preserve"> </w:t>
      </w:r>
      <w:proofErr w:type="spellStart"/>
      <w:r>
        <w:rPr>
          <w:rFonts w:eastAsia="宋体"/>
          <w:i/>
          <w:iCs/>
          <w:sz w:val="20"/>
          <w:szCs w:val="20"/>
        </w:rPr>
        <w:t>maxNumber-ContextSession</w:t>
      </w:r>
      <w:r>
        <w:rPr>
          <w:rFonts w:eastAsia="宋体" w:hint="eastAsia"/>
          <w:i/>
          <w:iCs/>
          <w:sz w:val="20"/>
          <w:szCs w:val="20"/>
        </w:rPr>
        <w:t>s</w:t>
      </w:r>
      <w:proofErr w:type="spellEnd"/>
      <w:r>
        <w:rPr>
          <w:rFonts w:eastAsia="宋体" w:hint="eastAsia"/>
          <w:i/>
          <w:iCs/>
          <w:sz w:val="20"/>
          <w:szCs w:val="20"/>
        </w:rPr>
        <w:t xml:space="preserve"> </w:t>
      </w:r>
      <w:r>
        <w:rPr>
          <w:rFonts w:eastAsia="宋体" w:hint="eastAsia"/>
          <w:sz w:val="20"/>
          <w:szCs w:val="20"/>
        </w:rPr>
        <w:t xml:space="preserve">capability </w:t>
      </w:r>
      <w:r w:rsidR="00790FAA">
        <w:rPr>
          <w:rFonts w:eastAsia="宋体"/>
          <w:sz w:val="20"/>
          <w:szCs w:val="20"/>
        </w:rPr>
        <w:t>can be</w:t>
      </w:r>
      <w:r w:rsidR="00790FAA">
        <w:rPr>
          <w:rFonts w:eastAsia="宋体" w:hint="eastAsia"/>
          <w:sz w:val="20"/>
          <w:szCs w:val="20"/>
        </w:rPr>
        <w:t xml:space="preserve"> </w:t>
      </w:r>
      <w:r>
        <w:rPr>
          <w:rFonts w:eastAsia="宋体" w:hint="eastAsia"/>
          <w:sz w:val="20"/>
          <w:szCs w:val="20"/>
        </w:rPr>
        <w:t>supported for EHC, which indicates the maximum number of EHC header compression context supported by the UE</w:t>
      </w:r>
      <w:r w:rsidR="00790FAA">
        <w:rPr>
          <w:rFonts w:eastAsia="宋体"/>
          <w:sz w:val="20"/>
          <w:szCs w:val="20"/>
        </w:rPr>
        <w:t>.</w:t>
      </w:r>
      <w:r>
        <w:rPr>
          <w:rFonts w:eastAsia="宋体" w:hint="eastAsia"/>
          <w:sz w:val="20"/>
          <w:szCs w:val="20"/>
        </w:rPr>
        <w:t xml:space="preserve"> </w:t>
      </w:r>
      <w:r w:rsidR="00790FAA">
        <w:rPr>
          <w:rFonts w:eastAsia="宋体"/>
          <w:sz w:val="20"/>
          <w:szCs w:val="20"/>
        </w:rPr>
        <w:t>B</w:t>
      </w:r>
      <w:r w:rsidR="00790FAA">
        <w:rPr>
          <w:rFonts w:eastAsia="宋体" w:hint="eastAsia"/>
          <w:sz w:val="20"/>
          <w:szCs w:val="20"/>
        </w:rPr>
        <w:t xml:space="preserve">ased </w:t>
      </w:r>
      <w:r>
        <w:rPr>
          <w:rFonts w:eastAsia="宋体" w:hint="eastAsia"/>
          <w:sz w:val="20"/>
          <w:szCs w:val="20"/>
        </w:rPr>
        <w:t>on UE capability (</w:t>
      </w:r>
      <w:proofErr w:type="spellStart"/>
      <w:r>
        <w:rPr>
          <w:rFonts w:eastAsia="宋体"/>
          <w:i/>
          <w:iCs/>
          <w:sz w:val="20"/>
          <w:szCs w:val="20"/>
        </w:rPr>
        <w:t>maxNumber</w:t>
      </w:r>
      <w:r>
        <w:rPr>
          <w:rFonts w:eastAsia="宋体" w:hint="eastAsia"/>
          <w:i/>
          <w:iCs/>
          <w:sz w:val="20"/>
          <w:szCs w:val="20"/>
        </w:rPr>
        <w:t>E</w:t>
      </w:r>
      <w:r>
        <w:rPr>
          <w:rFonts w:eastAsia="宋体"/>
          <w:i/>
          <w:iCs/>
          <w:sz w:val="20"/>
          <w:szCs w:val="20"/>
        </w:rPr>
        <w:t>HC-ContextSession</w:t>
      </w:r>
      <w:r>
        <w:rPr>
          <w:rFonts w:eastAsia="宋体" w:hint="eastAsia"/>
          <w:i/>
          <w:iCs/>
          <w:sz w:val="20"/>
          <w:szCs w:val="20"/>
        </w:rPr>
        <w:t>s</w:t>
      </w:r>
      <w:proofErr w:type="spellEnd"/>
      <w:r>
        <w:rPr>
          <w:rFonts w:eastAsia="宋体" w:hint="eastAsia"/>
          <w:sz w:val="20"/>
          <w:szCs w:val="20"/>
        </w:rPr>
        <w:t xml:space="preserve">), </w:t>
      </w:r>
      <w:proofErr w:type="spellStart"/>
      <w:r>
        <w:rPr>
          <w:rFonts w:eastAsia="宋体" w:hint="eastAsia"/>
          <w:sz w:val="20"/>
          <w:szCs w:val="20"/>
        </w:rPr>
        <w:t>gNB</w:t>
      </w:r>
      <w:proofErr w:type="spellEnd"/>
      <w:r>
        <w:rPr>
          <w:rFonts w:eastAsia="宋体" w:hint="eastAsia"/>
          <w:sz w:val="20"/>
          <w:szCs w:val="20"/>
        </w:rPr>
        <w:t xml:space="preserve"> </w:t>
      </w:r>
      <w:r w:rsidR="00790FAA">
        <w:rPr>
          <w:rFonts w:eastAsia="宋体"/>
          <w:sz w:val="20"/>
          <w:szCs w:val="20"/>
        </w:rPr>
        <w:t xml:space="preserve">can </w:t>
      </w:r>
      <w:r w:rsidR="007218C0">
        <w:rPr>
          <w:rFonts w:eastAsiaTheme="minorEastAsia"/>
          <w:sz w:val="20"/>
          <w:szCs w:val="20"/>
        </w:rPr>
        <w:t>configure</w:t>
      </w:r>
      <w:r>
        <w:rPr>
          <w:rFonts w:eastAsiaTheme="minorEastAsia"/>
          <w:sz w:val="20"/>
          <w:szCs w:val="20"/>
        </w:rPr>
        <w:t xml:space="preserve"> </w:t>
      </w:r>
      <w:proofErr w:type="spellStart"/>
      <w:r w:rsidR="00790FAA" w:rsidRPr="00790FAA">
        <w:rPr>
          <w:rFonts w:eastAsia="宋体"/>
          <w:sz w:val="20"/>
          <w:szCs w:val="20"/>
        </w:rPr>
        <w:t>maxCID_EHC</w:t>
      </w:r>
      <w:proofErr w:type="spellEnd"/>
      <w:r w:rsidRPr="00790FAA">
        <w:rPr>
          <w:rFonts w:eastAsiaTheme="minorEastAsia" w:hint="eastAsia"/>
          <w:sz w:val="20"/>
          <w:szCs w:val="20"/>
        </w:rPr>
        <w:t xml:space="preserve"> </w:t>
      </w:r>
      <w:r w:rsidR="00790FAA" w:rsidRPr="00790FAA">
        <w:rPr>
          <w:rFonts w:eastAsiaTheme="minorEastAsia"/>
          <w:sz w:val="20"/>
          <w:szCs w:val="20"/>
        </w:rPr>
        <w:t xml:space="preserve">which </w:t>
      </w:r>
      <w:r>
        <w:rPr>
          <w:rFonts w:eastAsiaTheme="minorEastAsia"/>
          <w:sz w:val="20"/>
          <w:szCs w:val="20"/>
        </w:rPr>
        <w:t>reflects the UE’s actual support for EHC contexts</w:t>
      </w:r>
      <w:r>
        <w:rPr>
          <w:rFonts w:eastAsiaTheme="minorEastAsia" w:hint="eastAsia"/>
          <w:sz w:val="20"/>
          <w:szCs w:val="20"/>
        </w:rPr>
        <w:t xml:space="preserve">. </w:t>
      </w:r>
      <w:r>
        <w:rPr>
          <w:rFonts w:eastAsia="宋体" w:hint="eastAsia"/>
          <w:color w:val="000000" w:themeColor="text1"/>
          <w:sz w:val="20"/>
          <w:szCs w:val="20"/>
          <w:shd w:val="clear" w:color="auto" w:fill="FFFFFF"/>
        </w:rPr>
        <w:t>In other words,</w:t>
      </w:r>
      <w:r>
        <w:rPr>
          <w:rFonts w:eastAsiaTheme="minorEastAsia" w:hint="eastAsia"/>
          <w:sz w:val="20"/>
          <w:szCs w:val="20"/>
        </w:rPr>
        <w:t xml:space="preserve"> o</w:t>
      </w:r>
      <w:r>
        <w:rPr>
          <w:rFonts w:eastAsiaTheme="minorEastAsia"/>
          <w:sz w:val="20"/>
          <w:szCs w:val="20"/>
        </w:rPr>
        <w:t>nce</w:t>
      </w:r>
      <w:r>
        <w:rPr>
          <w:rFonts w:eastAsiaTheme="minorEastAsia"/>
          <w:i/>
          <w:sz w:val="20"/>
          <w:szCs w:val="20"/>
        </w:rPr>
        <w:t xml:space="preserve"> </w:t>
      </w:r>
      <w:proofErr w:type="spellStart"/>
      <w:r w:rsidR="00790FAA" w:rsidRPr="00790FAA">
        <w:rPr>
          <w:rFonts w:eastAsia="宋体"/>
          <w:sz w:val="20"/>
          <w:szCs w:val="20"/>
        </w:rPr>
        <w:t>maxCID_EHC</w:t>
      </w:r>
      <w:proofErr w:type="spellEnd"/>
      <w:r>
        <w:rPr>
          <w:rFonts w:eastAsiaTheme="minorEastAsia"/>
          <w:sz w:val="20"/>
          <w:szCs w:val="20"/>
        </w:rPr>
        <w:t xml:space="preserve"> is configured, it</w:t>
      </w:r>
      <w:r>
        <w:rPr>
          <w:rFonts w:eastAsiaTheme="minorEastAsia" w:hint="eastAsia"/>
          <w:sz w:val="20"/>
          <w:szCs w:val="20"/>
        </w:rPr>
        <w:t xml:space="preserve"> </w:t>
      </w:r>
      <w:r>
        <w:rPr>
          <w:rFonts w:eastAsiaTheme="minorEastAsia"/>
          <w:sz w:val="20"/>
          <w:szCs w:val="20"/>
        </w:rPr>
        <w:t>should be no larger than</w:t>
      </w:r>
      <w:r>
        <w:rPr>
          <w:rFonts w:eastAsiaTheme="minorEastAsia" w:hint="eastAsia"/>
          <w:sz w:val="20"/>
          <w:szCs w:val="20"/>
        </w:rPr>
        <w:t xml:space="preserve"> </w:t>
      </w:r>
      <w:proofErr w:type="spellStart"/>
      <w:r>
        <w:rPr>
          <w:rFonts w:eastAsia="宋体"/>
          <w:i/>
          <w:iCs/>
          <w:sz w:val="20"/>
          <w:szCs w:val="20"/>
        </w:rPr>
        <w:t>maxNumber</w:t>
      </w:r>
      <w:r>
        <w:rPr>
          <w:rFonts w:eastAsia="宋体" w:hint="eastAsia"/>
          <w:i/>
          <w:iCs/>
          <w:sz w:val="20"/>
          <w:szCs w:val="20"/>
        </w:rPr>
        <w:t>E</w:t>
      </w:r>
      <w:r>
        <w:rPr>
          <w:rFonts w:eastAsia="宋体"/>
          <w:i/>
          <w:iCs/>
          <w:sz w:val="20"/>
          <w:szCs w:val="20"/>
        </w:rPr>
        <w:t>HC-ContextSession</w:t>
      </w:r>
      <w:r>
        <w:rPr>
          <w:rFonts w:eastAsia="宋体" w:hint="eastAsia"/>
          <w:i/>
          <w:iCs/>
          <w:sz w:val="20"/>
          <w:szCs w:val="20"/>
        </w:rPr>
        <w:t>s</w:t>
      </w:r>
      <w:proofErr w:type="spellEnd"/>
      <w:r>
        <w:rPr>
          <w:rFonts w:eastAsiaTheme="minorEastAsia"/>
          <w:sz w:val="20"/>
          <w:szCs w:val="20"/>
        </w:rPr>
        <w:t>.</w:t>
      </w:r>
    </w:p>
    <w:p w:rsidR="003E6CC6" w:rsidRDefault="00BF3996">
      <w:pPr>
        <w:jc w:val="both"/>
        <w:rPr>
          <w:rFonts w:eastAsia="宋体"/>
          <w:b/>
          <w:bCs/>
          <w:sz w:val="20"/>
          <w:szCs w:val="20"/>
        </w:rPr>
      </w:pPr>
      <w:bookmarkStart w:id="12" w:name="OLE_LINK15"/>
      <w:r>
        <w:rPr>
          <w:b/>
          <w:bCs/>
          <w:sz w:val="20"/>
          <w:szCs w:val="20"/>
        </w:rPr>
        <w:t xml:space="preserve">Proposal </w:t>
      </w:r>
      <w:r>
        <w:rPr>
          <w:rFonts w:eastAsia="宋体" w:hint="eastAsia"/>
          <w:b/>
          <w:bCs/>
          <w:sz w:val="20"/>
          <w:szCs w:val="20"/>
        </w:rPr>
        <w:t>2</w:t>
      </w:r>
      <w:r>
        <w:rPr>
          <w:b/>
          <w:bCs/>
          <w:sz w:val="20"/>
          <w:szCs w:val="20"/>
        </w:rPr>
        <w:t xml:space="preserve">: </w:t>
      </w:r>
      <w:r w:rsidR="00790FAA">
        <w:rPr>
          <w:b/>
          <w:bCs/>
          <w:sz w:val="20"/>
          <w:szCs w:val="20"/>
        </w:rPr>
        <w:t xml:space="preserve">RAN2 needs to discuss whether a UE capability about </w:t>
      </w:r>
      <w:r w:rsidR="00790FAA" w:rsidRPr="00790FAA">
        <w:rPr>
          <w:rFonts w:hint="eastAsia"/>
          <w:b/>
          <w:bCs/>
          <w:sz w:val="20"/>
          <w:szCs w:val="20"/>
        </w:rPr>
        <w:t>maximum number of</w:t>
      </w:r>
      <w:r w:rsidR="00790FAA" w:rsidRPr="00790FAA">
        <w:rPr>
          <w:b/>
          <w:bCs/>
          <w:sz w:val="20"/>
          <w:szCs w:val="20"/>
        </w:rPr>
        <w:t xml:space="preserve"> contexts supported by the UE is needed. </w:t>
      </w:r>
    </w:p>
    <w:p w:rsidR="003E6CC6" w:rsidRDefault="00BF3996">
      <w:pPr>
        <w:pStyle w:val="1"/>
        <w:spacing w:before="120" w:after="120" w:line="360" w:lineRule="auto"/>
        <w:ind w:left="431" w:hanging="431"/>
        <w:rPr>
          <w:lang w:val="en-US"/>
        </w:rPr>
      </w:pPr>
      <w:bookmarkStart w:id="13" w:name="OLE_LINK1"/>
      <w:bookmarkStart w:id="14" w:name="_GoBack"/>
      <w:bookmarkEnd w:id="2"/>
      <w:bookmarkEnd w:id="3"/>
      <w:bookmarkEnd w:id="12"/>
      <w:bookmarkEnd w:id="14"/>
      <w:r>
        <w:rPr>
          <w:lang w:val="en-US"/>
        </w:rPr>
        <w:t>Conclusions</w:t>
      </w:r>
    </w:p>
    <w:p w:rsidR="003E6CC6" w:rsidRDefault="00BF3996">
      <w:pPr>
        <w:jc w:val="both"/>
        <w:rPr>
          <w:sz w:val="20"/>
          <w:szCs w:val="20"/>
        </w:rPr>
      </w:pPr>
      <w:r>
        <w:rPr>
          <w:sz w:val="20"/>
          <w:szCs w:val="20"/>
        </w:rPr>
        <w:t>In this contribution, we make the following proposal</w:t>
      </w:r>
      <w:r>
        <w:rPr>
          <w:rFonts w:eastAsia="宋体" w:hint="eastAsia"/>
          <w:sz w:val="20"/>
          <w:szCs w:val="20"/>
        </w:rPr>
        <w:t>s</w:t>
      </w:r>
      <w:r>
        <w:rPr>
          <w:sz w:val="20"/>
          <w:szCs w:val="20"/>
        </w:rPr>
        <w:t>:</w:t>
      </w:r>
    </w:p>
    <w:p w:rsidR="00077F3C" w:rsidRDefault="00077F3C">
      <w:pPr>
        <w:jc w:val="both"/>
        <w:rPr>
          <w:b/>
          <w:bCs/>
          <w:sz w:val="20"/>
          <w:szCs w:val="20"/>
        </w:rPr>
      </w:pPr>
      <w:bookmarkStart w:id="15" w:name="OLE_LINK10"/>
      <w:bookmarkStart w:id="16" w:name="OLE_LINK11"/>
      <w:bookmarkEnd w:id="13"/>
      <w:r>
        <w:rPr>
          <w:b/>
          <w:bCs/>
          <w:color w:val="000000" w:themeColor="text1"/>
          <w:sz w:val="20"/>
          <w:szCs w:val="20"/>
        </w:rPr>
        <w:t xml:space="preserve">Proposal </w:t>
      </w:r>
      <w:r>
        <w:rPr>
          <w:rFonts w:eastAsia="宋体" w:hint="eastAsia"/>
          <w:b/>
          <w:bCs/>
          <w:color w:val="000000" w:themeColor="text1"/>
          <w:sz w:val="20"/>
          <w:szCs w:val="20"/>
        </w:rPr>
        <w:t>1</w:t>
      </w:r>
      <w:r>
        <w:rPr>
          <w:b/>
          <w:bCs/>
          <w:color w:val="000000" w:themeColor="text1"/>
          <w:sz w:val="20"/>
          <w:szCs w:val="20"/>
        </w:rPr>
        <w:t>:</w:t>
      </w:r>
      <w:r>
        <w:rPr>
          <w:b/>
          <w:bCs/>
          <w:sz w:val="20"/>
          <w:szCs w:val="20"/>
        </w:rPr>
        <w:t xml:space="preserve"> It’s no need to make the length of the Context ID configurable. A</w:t>
      </w:r>
      <w:r w:rsidRPr="008970C8">
        <w:rPr>
          <w:b/>
          <w:bCs/>
          <w:sz w:val="20"/>
          <w:szCs w:val="20"/>
        </w:rPr>
        <w:t xml:space="preserve"> fixed length of 6bits for </w:t>
      </w:r>
      <w:r>
        <w:rPr>
          <w:b/>
          <w:bCs/>
          <w:sz w:val="20"/>
          <w:szCs w:val="20"/>
        </w:rPr>
        <w:t>C</w:t>
      </w:r>
      <w:r w:rsidRPr="008970C8">
        <w:rPr>
          <w:b/>
          <w:bCs/>
          <w:sz w:val="20"/>
          <w:szCs w:val="20"/>
        </w:rPr>
        <w:t>ontext ID should be sufficient</w:t>
      </w:r>
      <w:r w:rsidRPr="008970C8">
        <w:rPr>
          <w:rFonts w:hint="eastAsia"/>
          <w:b/>
          <w:bCs/>
          <w:sz w:val="20"/>
          <w:szCs w:val="20"/>
        </w:rPr>
        <w:t>.</w:t>
      </w:r>
    </w:p>
    <w:p w:rsidR="003E6CC6" w:rsidRDefault="00077F3C">
      <w:pPr>
        <w:jc w:val="both"/>
        <w:rPr>
          <w:rFonts w:eastAsia="宋体"/>
          <w:b/>
          <w:bCs/>
          <w:sz w:val="20"/>
          <w:szCs w:val="20"/>
        </w:rPr>
      </w:pPr>
      <w:r>
        <w:rPr>
          <w:b/>
          <w:bCs/>
          <w:sz w:val="20"/>
          <w:szCs w:val="20"/>
        </w:rPr>
        <w:t xml:space="preserve">Proposal </w:t>
      </w:r>
      <w:r>
        <w:rPr>
          <w:rFonts w:eastAsia="宋体" w:hint="eastAsia"/>
          <w:b/>
          <w:bCs/>
          <w:sz w:val="20"/>
          <w:szCs w:val="20"/>
        </w:rPr>
        <w:t>2</w:t>
      </w:r>
      <w:r>
        <w:rPr>
          <w:b/>
          <w:bCs/>
          <w:sz w:val="20"/>
          <w:szCs w:val="20"/>
        </w:rPr>
        <w:t xml:space="preserve">: RAN2 needs to discuss whether a UE capability about </w:t>
      </w:r>
      <w:r w:rsidRPr="00790FAA">
        <w:rPr>
          <w:rFonts w:hint="eastAsia"/>
          <w:b/>
          <w:bCs/>
          <w:sz w:val="20"/>
          <w:szCs w:val="20"/>
        </w:rPr>
        <w:t>maximum number of</w:t>
      </w:r>
      <w:r w:rsidRPr="00790FAA">
        <w:rPr>
          <w:b/>
          <w:bCs/>
          <w:sz w:val="20"/>
          <w:szCs w:val="20"/>
        </w:rPr>
        <w:t xml:space="preserve"> contexts supported by the UE is needed.</w:t>
      </w:r>
    </w:p>
    <w:p w:rsidR="003E6CC6" w:rsidRDefault="003E6CC6">
      <w:pPr>
        <w:spacing w:beforeLines="50" w:before="120" w:after="100"/>
        <w:jc w:val="both"/>
        <w:rPr>
          <w:rFonts w:eastAsia="宋体"/>
          <w:b/>
          <w:bCs/>
          <w:i/>
          <w:iCs/>
          <w:sz w:val="20"/>
          <w:szCs w:val="20"/>
        </w:rPr>
      </w:pPr>
    </w:p>
    <w:p w:rsidR="003E6CC6" w:rsidRDefault="00BF3996">
      <w:pPr>
        <w:pStyle w:val="1"/>
        <w:numPr>
          <w:ilvl w:val="0"/>
          <w:numId w:val="0"/>
        </w:numPr>
        <w:spacing w:before="120" w:after="120"/>
        <w:rPr>
          <w:lang w:val="en-US"/>
        </w:rPr>
      </w:pPr>
      <w:r>
        <w:rPr>
          <w:lang w:val="en-US"/>
        </w:rPr>
        <w:t>References</w:t>
      </w:r>
    </w:p>
    <w:p w:rsidR="003E6CC6" w:rsidRPr="00E8662C" w:rsidRDefault="00BF3996" w:rsidP="00E8662C">
      <w:pPr>
        <w:numPr>
          <w:ilvl w:val="0"/>
          <w:numId w:val="8"/>
        </w:numPr>
        <w:spacing w:beforeLines="10" w:before="24" w:afterLines="10" w:after="24" w:line="264" w:lineRule="auto"/>
        <w:rPr>
          <w:sz w:val="20"/>
          <w:szCs w:val="20"/>
        </w:rPr>
      </w:pPr>
      <w:bookmarkStart w:id="17" w:name="OLE_LINK2"/>
      <w:bookmarkEnd w:id="15"/>
      <w:bookmarkEnd w:id="16"/>
      <w:r>
        <w:rPr>
          <w:sz w:val="20"/>
          <w:szCs w:val="20"/>
        </w:rPr>
        <w:t xml:space="preserve">3GPP, RP-190728, </w:t>
      </w:r>
      <w:r>
        <w:rPr>
          <w:rFonts w:hint="eastAsia"/>
          <w:sz w:val="20"/>
          <w:szCs w:val="20"/>
        </w:rPr>
        <w:t>New WID: Support of NR Industrial Internet of Things (</w:t>
      </w:r>
      <w:proofErr w:type="spellStart"/>
      <w:r>
        <w:rPr>
          <w:rFonts w:hint="eastAsia"/>
          <w:sz w:val="20"/>
          <w:szCs w:val="20"/>
        </w:rPr>
        <w:t>IoT</w:t>
      </w:r>
      <w:proofErr w:type="spellEnd"/>
      <w:r>
        <w:rPr>
          <w:rFonts w:hint="eastAsia"/>
          <w:sz w:val="20"/>
          <w:szCs w:val="20"/>
        </w:rPr>
        <w:t>)</w:t>
      </w:r>
      <w:r>
        <w:rPr>
          <w:sz w:val="20"/>
          <w:szCs w:val="20"/>
        </w:rPr>
        <w:t>, RAN#83, March 2019</w:t>
      </w:r>
      <w:bookmarkStart w:id="18" w:name="Signet15"/>
      <w:bookmarkEnd w:id="17"/>
      <w:bookmarkEnd w:id="18"/>
    </w:p>
    <w:sectPr w:rsidR="003E6CC6" w:rsidRPr="00E8662C">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微软雅黑"/>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7C1F122"/>
    <w:multiLevelType w:val="singleLevel"/>
    <w:tmpl w:val="D7C1F122"/>
    <w:lvl w:ilvl="0">
      <w:start w:val="3"/>
      <w:numFmt w:val="decimal"/>
      <w:suff w:val="nothing"/>
      <w:lvlText w:val="%1．"/>
      <w:lvlJc w:val="left"/>
      <w:pPr>
        <w:ind w:left="0" w:firstLine="403"/>
      </w:pPr>
      <w:rPr>
        <w:rFonts w:hint="default"/>
      </w:rPr>
    </w:lvl>
  </w:abstractNum>
  <w:abstractNum w:abstractNumId="1" w15:restartNumberingAfterBreak="0">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A80FC7D"/>
    <w:multiLevelType w:val="multilevel"/>
    <w:tmpl w:val="5A80FC7D"/>
    <w:lvl w:ilvl="0">
      <w:start w:val="1"/>
      <w:numFmt w:val="decimal"/>
      <w:pStyle w:val="1"/>
      <w:lvlText w:val="%1"/>
      <w:lvlJc w:val="left"/>
      <w:pPr>
        <w:ind w:left="432" w:hanging="432"/>
      </w:pPr>
    </w:lvl>
    <w:lvl w:ilvl="1">
      <w:start w:val="1"/>
      <w:numFmt w:val="decimal"/>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3"/>
  </w:num>
  <w:num w:numId="3">
    <w:abstractNumId w:val="7"/>
  </w:num>
  <w:num w:numId="4">
    <w:abstractNumId w:val="5"/>
  </w:num>
  <w:num w:numId="5">
    <w:abstractNumId w:val="4"/>
  </w:num>
  <w:num w:numId="6">
    <w:abstractNumId w:val="0"/>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07D14"/>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91E"/>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F2"/>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77F3C"/>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870"/>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D85"/>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B81"/>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90F"/>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24B"/>
    <w:rsid w:val="002424E5"/>
    <w:rsid w:val="00242D31"/>
    <w:rsid w:val="00242EBC"/>
    <w:rsid w:val="00242FFD"/>
    <w:rsid w:val="0024307F"/>
    <w:rsid w:val="00243382"/>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286"/>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1F5"/>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2FA0"/>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4F"/>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CC6"/>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23D"/>
    <w:rsid w:val="00410414"/>
    <w:rsid w:val="004104A8"/>
    <w:rsid w:val="004107B3"/>
    <w:rsid w:val="00410D0D"/>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C6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B5"/>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7C8"/>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482"/>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675"/>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1C2"/>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6D58"/>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A8"/>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18F"/>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18C0"/>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2EF"/>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0FAA"/>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1B34"/>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1E"/>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A54"/>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340"/>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DB4"/>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0C8"/>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81"/>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2D8D"/>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2BB5"/>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B20"/>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4E"/>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895"/>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0C7B"/>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96"/>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B76"/>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D7E9E"/>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3E57"/>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43F"/>
    <w:rsid w:val="00DD3672"/>
    <w:rsid w:val="00DD3696"/>
    <w:rsid w:val="00DD3DF4"/>
    <w:rsid w:val="00DD40BE"/>
    <w:rsid w:val="00DD458A"/>
    <w:rsid w:val="00DD45F1"/>
    <w:rsid w:val="00DD4831"/>
    <w:rsid w:val="00DD4C56"/>
    <w:rsid w:val="00DD4CF4"/>
    <w:rsid w:val="00DD510E"/>
    <w:rsid w:val="00DD51D0"/>
    <w:rsid w:val="00DD555D"/>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6AC"/>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50F"/>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CE7"/>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2C"/>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3DD1"/>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09"/>
    <w:rsid w:val="00F77D90"/>
    <w:rsid w:val="00F8022F"/>
    <w:rsid w:val="00F80535"/>
    <w:rsid w:val="00F807E2"/>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8B"/>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7C6"/>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B10"/>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4A4BF4"/>
    <w:rsid w:val="016C53E8"/>
    <w:rsid w:val="025622C9"/>
    <w:rsid w:val="026B0F71"/>
    <w:rsid w:val="02747219"/>
    <w:rsid w:val="02C81F75"/>
    <w:rsid w:val="02F520A6"/>
    <w:rsid w:val="039752CD"/>
    <w:rsid w:val="041212F7"/>
    <w:rsid w:val="04855B07"/>
    <w:rsid w:val="04A34073"/>
    <w:rsid w:val="04F713E5"/>
    <w:rsid w:val="04FA7030"/>
    <w:rsid w:val="05413444"/>
    <w:rsid w:val="05737297"/>
    <w:rsid w:val="057A3E53"/>
    <w:rsid w:val="05BA2554"/>
    <w:rsid w:val="06072B25"/>
    <w:rsid w:val="06D63647"/>
    <w:rsid w:val="07A561EE"/>
    <w:rsid w:val="080336F5"/>
    <w:rsid w:val="08034703"/>
    <w:rsid w:val="08054515"/>
    <w:rsid w:val="081A7F34"/>
    <w:rsid w:val="08564BE9"/>
    <w:rsid w:val="0A0D1879"/>
    <w:rsid w:val="0A213D44"/>
    <w:rsid w:val="0AD35C59"/>
    <w:rsid w:val="0AEE4BFC"/>
    <w:rsid w:val="0B9C4929"/>
    <w:rsid w:val="0BB81A0E"/>
    <w:rsid w:val="0BCF0317"/>
    <w:rsid w:val="0C7E6C90"/>
    <w:rsid w:val="0C9D0B58"/>
    <w:rsid w:val="0CF0718F"/>
    <w:rsid w:val="0D4238F0"/>
    <w:rsid w:val="0DDC54EB"/>
    <w:rsid w:val="0E63143D"/>
    <w:rsid w:val="0E785DB0"/>
    <w:rsid w:val="0EAE32CA"/>
    <w:rsid w:val="0EE73BE2"/>
    <w:rsid w:val="0F1138C4"/>
    <w:rsid w:val="0F1824F2"/>
    <w:rsid w:val="0F440986"/>
    <w:rsid w:val="0F4A2029"/>
    <w:rsid w:val="0F9E5674"/>
    <w:rsid w:val="0FF269A4"/>
    <w:rsid w:val="10041577"/>
    <w:rsid w:val="1027643B"/>
    <w:rsid w:val="10411FB1"/>
    <w:rsid w:val="10492C9E"/>
    <w:rsid w:val="108016CB"/>
    <w:rsid w:val="113F0E8D"/>
    <w:rsid w:val="116E0009"/>
    <w:rsid w:val="11861299"/>
    <w:rsid w:val="11F77EF7"/>
    <w:rsid w:val="121030AE"/>
    <w:rsid w:val="126D3D3C"/>
    <w:rsid w:val="13127DB7"/>
    <w:rsid w:val="13210BB1"/>
    <w:rsid w:val="135A4701"/>
    <w:rsid w:val="13B4794F"/>
    <w:rsid w:val="13BA0FD2"/>
    <w:rsid w:val="13DD2063"/>
    <w:rsid w:val="13DE787C"/>
    <w:rsid w:val="14A40A32"/>
    <w:rsid w:val="14D20AD2"/>
    <w:rsid w:val="1519698C"/>
    <w:rsid w:val="15683B2E"/>
    <w:rsid w:val="15B93276"/>
    <w:rsid w:val="15C81C44"/>
    <w:rsid w:val="15E7543B"/>
    <w:rsid w:val="15F9528F"/>
    <w:rsid w:val="16117AC0"/>
    <w:rsid w:val="163E5C0C"/>
    <w:rsid w:val="16752080"/>
    <w:rsid w:val="1678039A"/>
    <w:rsid w:val="168C2C99"/>
    <w:rsid w:val="168F70D3"/>
    <w:rsid w:val="171C020F"/>
    <w:rsid w:val="178202C9"/>
    <w:rsid w:val="17E4669A"/>
    <w:rsid w:val="18126E2C"/>
    <w:rsid w:val="186053E8"/>
    <w:rsid w:val="186F3D2C"/>
    <w:rsid w:val="19651414"/>
    <w:rsid w:val="197A46A5"/>
    <w:rsid w:val="19982F2E"/>
    <w:rsid w:val="1ADF03A3"/>
    <w:rsid w:val="1B7A4C29"/>
    <w:rsid w:val="1B9273DB"/>
    <w:rsid w:val="1BAE647A"/>
    <w:rsid w:val="1BD61AAE"/>
    <w:rsid w:val="1C8862C8"/>
    <w:rsid w:val="1C922E33"/>
    <w:rsid w:val="1CB17785"/>
    <w:rsid w:val="1CCE319B"/>
    <w:rsid w:val="1CDC2785"/>
    <w:rsid w:val="1DB34611"/>
    <w:rsid w:val="1DCF0BE9"/>
    <w:rsid w:val="1DFE3D2C"/>
    <w:rsid w:val="1E041BF6"/>
    <w:rsid w:val="1E24676D"/>
    <w:rsid w:val="1E287013"/>
    <w:rsid w:val="1E407A0C"/>
    <w:rsid w:val="1E4E700A"/>
    <w:rsid w:val="1EEE370A"/>
    <w:rsid w:val="1F026DAE"/>
    <w:rsid w:val="1FA4592E"/>
    <w:rsid w:val="1FBD5DE8"/>
    <w:rsid w:val="1FC775BE"/>
    <w:rsid w:val="20052C19"/>
    <w:rsid w:val="200A5BE1"/>
    <w:rsid w:val="200E31D5"/>
    <w:rsid w:val="206B3FF7"/>
    <w:rsid w:val="206C2785"/>
    <w:rsid w:val="20A21034"/>
    <w:rsid w:val="20AD5F39"/>
    <w:rsid w:val="20D42714"/>
    <w:rsid w:val="20E33181"/>
    <w:rsid w:val="2105487A"/>
    <w:rsid w:val="22153B4E"/>
    <w:rsid w:val="222E4177"/>
    <w:rsid w:val="2254713C"/>
    <w:rsid w:val="22601645"/>
    <w:rsid w:val="229F6519"/>
    <w:rsid w:val="22A013C7"/>
    <w:rsid w:val="22E46845"/>
    <w:rsid w:val="23062764"/>
    <w:rsid w:val="233F4938"/>
    <w:rsid w:val="23A42ABA"/>
    <w:rsid w:val="23FB2C75"/>
    <w:rsid w:val="241534A7"/>
    <w:rsid w:val="254A7F0C"/>
    <w:rsid w:val="256B1E5E"/>
    <w:rsid w:val="2679522B"/>
    <w:rsid w:val="27510987"/>
    <w:rsid w:val="277E68A8"/>
    <w:rsid w:val="28151073"/>
    <w:rsid w:val="282F4088"/>
    <w:rsid w:val="28E309D7"/>
    <w:rsid w:val="28F95B87"/>
    <w:rsid w:val="2900651C"/>
    <w:rsid w:val="29181460"/>
    <w:rsid w:val="2956167A"/>
    <w:rsid w:val="29573053"/>
    <w:rsid w:val="299145D8"/>
    <w:rsid w:val="29A240AD"/>
    <w:rsid w:val="29C34566"/>
    <w:rsid w:val="2A072E6D"/>
    <w:rsid w:val="2A95301D"/>
    <w:rsid w:val="2AD23946"/>
    <w:rsid w:val="2B3A77C5"/>
    <w:rsid w:val="2BDC4302"/>
    <w:rsid w:val="2C092A93"/>
    <w:rsid w:val="2C296497"/>
    <w:rsid w:val="2C30790F"/>
    <w:rsid w:val="2DB53D1A"/>
    <w:rsid w:val="2DD81171"/>
    <w:rsid w:val="2EA04261"/>
    <w:rsid w:val="2EB4754A"/>
    <w:rsid w:val="2EC55E8F"/>
    <w:rsid w:val="2EE270B0"/>
    <w:rsid w:val="2F623CD7"/>
    <w:rsid w:val="2F9D1F89"/>
    <w:rsid w:val="2FF33761"/>
    <w:rsid w:val="30AE6F2F"/>
    <w:rsid w:val="30DC4BD6"/>
    <w:rsid w:val="30DF1FC9"/>
    <w:rsid w:val="30E53F25"/>
    <w:rsid w:val="31150631"/>
    <w:rsid w:val="3142020A"/>
    <w:rsid w:val="316E46A1"/>
    <w:rsid w:val="321861CB"/>
    <w:rsid w:val="32552154"/>
    <w:rsid w:val="3268028B"/>
    <w:rsid w:val="32756594"/>
    <w:rsid w:val="34157554"/>
    <w:rsid w:val="342A39F3"/>
    <w:rsid w:val="34457847"/>
    <w:rsid w:val="344B3C5A"/>
    <w:rsid w:val="34703684"/>
    <w:rsid w:val="34730B92"/>
    <w:rsid w:val="34CA51D8"/>
    <w:rsid w:val="35052E5A"/>
    <w:rsid w:val="350937A0"/>
    <w:rsid w:val="351B60C1"/>
    <w:rsid w:val="354D2AAA"/>
    <w:rsid w:val="35A85B74"/>
    <w:rsid w:val="35FB0E28"/>
    <w:rsid w:val="360C27FC"/>
    <w:rsid w:val="363B4CE0"/>
    <w:rsid w:val="37724805"/>
    <w:rsid w:val="37731700"/>
    <w:rsid w:val="37FC0618"/>
    <w:rsid w:val="381814C7"/>
    <w:rsid w:val="38D31E04"/>
    <w:rsid w:val="395C2867"/>
    <w:rsid w:val="39741792"/>
    <w:rsid w:val="39766AD7"/>
    <w:rsid w:val="39A32391"/>
    <w:rsid w:val="39BB4796"/>
    <w:rsid w:val="3A011057"/>
    <w:rsid w:val="3A5B1E6D"/>
    <w:rsid w:val="3A8268AE"/>
    <w:rsid w:val="3A91443A"/>
    <w:rsid w:val="3AB26A2E"/>
    <w:rsid w:val="3ACA1674"/>
    <w:rsid w:val="3B213E5A"/>
    <w:rsid w:val="3BD12B5F"/>
    <w:rsid w:val="3BD666CE"/>
    <w:rsid w:val="3C5E18FC"/>
    <w:rsid w:val="3CB44305"/>
    <w:rsid w:val="3D0D4744"/>
    <w:rsid w:val="3D72668D"/>
    <w:rsid w:val="3D8B7212"/>
    <w:rsid w:val="3DC7108A"/>
    <w:rsid w:val="3DEB10E3"/>
    <w:rsid w:val="3E400D02"/>
    <w:rsid w:val="3E95018E"/>
    <w:rsid w:val="3F165581"/>
    <w:rsid w:val="3F21568D"/>
    <w:rsid w:val="3F34194D"/>
    <w:rsid w:val="3F655CF0"/>
    <w:rsid w:val="3FCD091D"/>
    <w:rsid w:val="3FEB25EC"/>
    <w:rsid w:val="401550FC"/>
    <w:rsid w:val="402C4147"/>
    <w:rsid w:val="402E64F6"/>
    <w:rsid w:val="40B536F2"/>
    <w:rsid w:val="40F80976"/>
    <w:rsid w:val="414204A1"/>
    <w:rsid w:val="420C1819"/>
    <w:rsid w:val="428757C6"/>
    <w:rsid w:val="42DB482E"/>
    <w:rsid w:val="430A6648"/>
    <w:rsid w:val="437C54AC"/>
    <w:rsid w:val="43871508"/>
    <w:rsid w:val="43A17D02"/>
    <w:rsid w:val="43AF3D36"/>
    <w:rsid w:val="43B83664"/>
    <w:rsid w:val="43BE7EAA"/>
    <w:rsid w:val="43D97CE3"/>
    <w:rsid w:val="43FD3208"/>
    <w:rsid w:val="44193E54"/>
    <w:rsid w:val="444364E1"/>
    <w:rsid w:val="44BA5A72"/>
    <w:rsid w:val="45064D15"/>
    <w:rsid w:val="45481A57"/>
    <w:rsid w:val="45507D4A"/>
    <w:rsid w:val="45AC383A"/>
    <w:rsid w:val="45DF4F99"/>
    <w:rsid w:val="45ED130D"/>
    <w:rsid w:val="46961019"/>
    <w:rsid w:val="46B0375A"/>
    <w:rsid w:val="47385B1F"/>
    <w:rsid w:val="47AC7438"/>
    <w:rsid w:val="47BA4602"/>
    <w:rsid w:val="47D75B03"/>
    <w:rsid w:val="480162B4"/>
    <w:rsid w:val="486B403D"/>
    <w:rsid w:val="48FD0F37"/>
    <w:rsid w:val="496A70A7"/>
    <w:rsid w:val="49774BE0"/>
    <w:rsid w:val="49827AA3"/>
    <w:rsid w:val="49CC653A"/>
    <w:rsid w:val="49EE5020"/>
    <w:rsid w:val="4AF16ADE"/>
    <w:rsid w:val="4B015663"/>
    <w:rsid w:val="4B24683E"/>
    <w:rsid w:val="4B2468A5"/>
    <w:rsid w:val="4B336958"/>
    <w:rsid w:val="4C0C70D3"/>
    <w:rsid w:val="4C3834EC"/>
    <w:rsid w:val="4C3C244B"/>
    <w:rsid w:val="4C7D6450"/>
    <w:rsid w:val="4CA34769"/>
    <w:rsid w:val="4CA970B6"/>
    <w:rsid w:val="4D244E44"/>
    <w:rsid w:val="4D6342B8"/>
    <w:rsid w:val="4D766DC3"/>
    <w:rsid w:val="4DA96DAF"/>
    <w:rsid w:val="4DBB0A0D"/>
    <w:rsid w:val="4E5156FF"/>
    <w:rsid w:val="4E7543D6"/>
    <w:rsid w:val="4E7D63B1"/>
    <w:rsid w:val="4E8526C9"/>
    <w:rsid w:val="4EF27E9F"/>
    <w:rsid w:val="4FEF6B23"/>
    <w:rsid w:val="4FF326D4"/>
    <w:rsid w:val="50956B3A"/>
    <w:rsid w:val="50EA7D5B"/>
    <w:rsid w:val="511C342C"/>
    <w:rsid w:val="511E3186"/>
    <w:rsid w:val="512C01CE"/>
    <w:rsid w:val="512E0800"/>
    <w:rsid w:val="51404505"/>
    <w:rsid w:val="51782EBE"/>
    <w:rsid w:val="52A14A4F"/>
    <w:rsid w:val="531628F9"/>
    <w:rsid w:val="53686CD6"/>
    <w:rsid w:val="53804341"/>
    <w:rsid w:val="53E1518C"/>
    <w:rsid w:val="53E92BA4"/>
    <w:rsid w:val="54D811B0"/>
    <w:rsid w:val="54EC2121"/>
    <w:rsid w:val="55693115"/>
    <w:rsid w:val="55937540"/>
    <w:rsid w:val="55A75743"/>
    <w:rsid w:val="55D76883"/>
    <w:rsid w:val="55DD4091"/>
    <w:rsid w:val="55F8243E"/>
    <w:rsid w:val="56165648"/>
    <w:rsid w:val="5660076D"/>
    <w:rsid w:val="569300A5"/>
    <w:rsid w:val="56F34035"/>
    <w:rsid w:val="57964504"/>
    <w:rsid w:val="57EC32C4"/>
    <w:rsid w:val="580B109E"/>
    <w:rsid w:val="58136EF1"/>
    <w:rsid w:val="5815106A"/>
    <w:rsid w:val="583B552E"/>
    <w:rsid w:val="583E2F16"/>
    <w:rsid w:val="58D414AC"/>
    <w:rsid w:val="58EB411B"/>
    <w:rsid w:val="590B7D07"/>
    <w:rsid w:val="5A0945CC"/>
    <w:rsid w:val="5A0A679E"/>
    <w:rsid w:val="5A0C6BB1"/>
    <w:rsid w:val="5A0F330F"/>
    <w:rsid w:val="5A837D78"/>
    <w:rsid w:val="5A9B793E"/>
    <w:rsid w:val="5ACD6955"/>
    <w:rsid w:val="5AF60EBB"/>
    <w:rsid w:val="5B1114FB"/>
    <w:rsid w:val="5B550977"/>
    <w:rsid w:val="5B812236"/>
    <w:rsid w:val="5C0D2110"/>
    <w:rsid w:val="5C4C42D8"/>
    <w:rsid w:val="5C5E6531"/>
    <w:rsid w:val="5C734C57"/>
    <w:rsid w:val="5C8A0C2F"/>
    <w:rsid w:val="5CA6235C"/>
    <w:rsid w:val="5D11421A"/>
    <w:rsid w:val="5D121502"/>
    <w:rsid w:val="5D1B25D1"/>
    <w:rsid w:val="5F0B233D"/>
    <w:rsid w:val="5F366FF3"/>
    <w:rsid w:val="5F67277F"/>
    <w:rsid w:val="5FDD602F"/>
    <w:rsid w:val="603A2ABF"/>
    <w:rsid w:val="60477ED6"/>
    <w:rsid w:val="60717E4B"/>
    <w:rsid w:val="60CD0794"/>
    <w:rsid w:val="60EA3009"/>
    <w:rsid w:val="60EF6853"/>
    <w:rsid w:val="610E52A4"/>
    <w:rsid w:val="614771B2"/>
    <w:rsid w:val="61EB027D"/>
    <w:rsid w:val="621269F4"/>
    <w:rsid w:val="62353ED7"/>
    <w:rsid w:val="62905168"/>
    <w:rsid w:val="62E9514C"/>
    <w:rsid w:val="62FC074F"/>
    <w:rsid w:val="632404EF"/>
    <w:rsid w:val="63B17CB6"/>
    <w:rsid w:val="63D5569D"/>
    <w:rsid w:val="647402A4"/>
    <w:rsid w:val="64A61339"/>
    <w:rsid w:val="64AC2F64"/>
    <w:rsid w:val="64BB3775"/>
    <w:rsid w:val="650A6B9C"/>
    <w:rsid w:val="652505C7"/>
    <w:rsid w:val="6579550D"/>
    <w:rsid w:val="659768E8"/>
    <w:rsid w:val="65B228BF"/>
    <w:rsid w:val="65D50280"/>
    <w:rsid w:val="66893AB2"/>
    <w:rsid w:val="66F17846"/>
    <w:rsid w:val="67B10006"/>
    <w:rsid w:val="67C259FA"/>
    <w:rsid w:val="67E7796D"/>
    <w:rsid w:val="68BA422B"/>
    <w:rsid w:val="68D518BE"/>
    <w:rsid w:val="68F76FDC"/>
    <w:rsid w:val="692D768A"/>
    <w:rsid w:val="698B6AF7"/>
    <w:rsid w:val="69B8294C"/>
    <w:rsid w:val="6A045FF1"/>
    <w:rsid w:val="6AD7539B"/>
    <w:rsid w:val="6ADD14B1"/>
    <w:rsid w:val="6B83034F"/>
    <w:rsid w:val="6C445A7F"/>
    <w:rsid w:val="6C9B4CCC"/>
    <w:rsid w:val="6CB02DD8"/>
    <w:rsid w:val="6CEF2DC8"/>
    <w:rsid w:val="6D1A6E88"/>
    <w:rsid w:val="6D2B237C"/>
    <w:rsid w:val="6D6B7DDB"/>
    <w:rsid w:val="6D6D428F"/>
    <w:rsid w:val="6D7A1B4D"/>
    <w:rsid w:val="6EB86EA2"/>
    <w:rsid w:val="6F3F15D8"/>
    <w:rsid w:val="6F4E3E07"/>
    <w:rsid w:val="6F7B247D"/>
    <w:rsid w:val="6F881FEB"/>
    <w:rsid w:val="6F8C070F"/>
    <w:rsid w:val="709C7941"/>
    <w:rsid w:val="710413E3"/>
    <w:rsid w:val="710F37E5"/>
    <w:rsid w:val="711F17D1"/>
    <w:rsid w:val="71263EE7"/>
    <w:rsid w:val="712F1D3E"/>
    <w:rsid w:val="713A069E"/>
    <w:rsid w:val="714F77B8"/>
    <w:rsid w:val="716C36A6"/>
    <w:rsid w:val="71741ED7"/>
    <w:rsid w:val="71901557"/>
    <w:rsid w:val="71C43969"/>
    <w:rsid w:val="724A0587"/>
    <w:rsid w:val="725E6DED"/>
    <w:rsid w:val="72851934"/>
    <w:rsid w:val="72C1781D"/>
    <w:rsid w:val="72C65DFC"/>
    <w:rsid w:val="73096A16"/>
    <w:rsid w:val="73984463"/>
    <w:rsid w:val="73EA4F73"/>
    <w:rsid w:val="73FA2F75"/>
    <w:rsid w:val="742475BB"/>
    <w:rsid w:val="74475B90"/>
    <w:rsid w:val="74524688"/>
    <w:rsid w:val="749F1E28"/>
    <w:rsid w:val="74D51C45"/>
    <w:rsid w:val="74ED6881"/>
    <w:rsid w:val="75D739CF"/>
    <w:rsid w:val="76206BFA"/>
    <w:rsid w:val="763E0911"/>
    <w:rsid w:val="78002D70"/>
    <w:rsid w:val="7887256E"/>
    <w:rsid w:val="78900E9E"/>
    <w:rsid w:val="78C322D8"/>
    <w:rsid w:val="78D452CE"/>
    <w:rsid w:val="7912238A"/>
    <w:rsid w:val="791A1817"/>
    <w:rsid w:val="794F50D0"/>
    <w:rsid w:val="79771A73"/>
    <w:rsid w:val="79B26C84"/>
    <w:rsid w:val="7A32236A"/>
    <w:rsid w:val="7A5C4C55"/>
    <w:rsid w:val="7AAC0209"/>
    <w:rsid w:val="7B4E236A"/>
    <w:rsid w:val="7C98620C"/>
    <w:rsid w:val="7D2B2436"/>
    <w:rsid w:val="7D760599"/>
    <w:rsid w:val="7D787ECC"/>
    <w:rsid w:val="7D830BAF"/>
    <w:rsid w:val="7E1B5F99"/>
    <w:rsid w:val="7E1C324B"/>
    <w:rsid w:val="7E1E5E0F"/>
    <w:rsid w:val="7E2849C0"/>
    <w:rsid w:val="7E4726DC"/>
    <w:rsid w:val="7E524B0D"/>
    <w:rsid w:val="7E533CED"/>
    <w:rsid w:val="7E8A5529"/>
    <w:rsid w:val="7E9F6B4B"/>
    <w:rsid w:val="7EE26A8D"/>
    <w:rsid w:val="7EE92500"/>
    <w:rsid w:val="7EEB0D7C"/>
    <w:rsid w:val="7F21785D"/>
    <w:rsid w:val="7F863904"/>
    <w:rsid w:val="7F98638E"/>
    <w:rsid w:val="7FDC1D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7401053-F43F-4D43-A324-F5C273D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Batang"/>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spacing w:before="120" w:after="120" w:line="360" w:lineRule="auto"/>
      <w:outlineLvl w:val="1"/>
    </w:pPr>
    <w:rPr>
      <w:sz w:val="28"/>
      <w:szCs w:val="28"/>
    </w:rPr>
  </w:style>
  <w:style w:type="paragraph" w:styleId="3">
    <w:name w:val="heading 3"/>
    <w:basedOn w:val="2"/>
    <w:next w:val="a"/>
    <w:link w:val="3Char"/>
    <w:uiPriority w:val="9"/>
    <w:qFormat/>
    <w:pPr>
      <w:spacing w:before="260" w:after="260" w:line="416" w:lineRule="auto"/>
      <w:outlineLvl w:val="2"/>
    </w:pPr>
    <w:rPr>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nhideWhenUsed/>
    <w:qFormat/>
    <w:rPr>
      <w:sz w:val="20"/>
      <w:szCs w:val="20"/>
    </w:rPr>
  </w:style>
  <w:style w:type="paragraph" w:styleId="a7">
    <w:name w:val="Body Text"/>
    <w:basedOn w:val="a"/>
    <w:link w:val="Char2"/>
    <w:qFormat/>
    <w:pPr>
      <w:widowControl w:val="0"/>
      <w:spacing w:after="0" w:line="240" w:lineRule="auto"/>
      <w:jc w:val="both"/>
    </w:pPr>
    <w:rPr>
      <w:color w:val="0000FF"/>
      <w:kern w:val="2"/>
      <w:sz w:val="21"/>
      <w:szCs w:val="20"/>
    </w:rPr>
  </w:style>
  <w:style w:type="paragraph" w:styleId="a8">
    <w:name w:val="Body Text Indent"/>
    <w:basedOn w:val="a"/>
    <w:link w:val="Char3"/>
    <w:uiPriority w:val="99"/>
    <w:unhideWhenUsed/>
    <w:qFormat/>
    <w:pPr>
      <w:spacing w:after="120"/>
      <w:ind w:leftChars="200" w:left="420"/>
    </w:pPr>
  </w:style>
  <w:style w:type="paragraph" w:styleId="20">
    <w:name w:val="List 2"/>
    <w:basedOn w:val="a9"/>
    <w:qFormat/>
    <w:pPr>
      <w:ind w:left="851"/>
    </w:pPr>
  </w:style>
  <w:style w:type="paragraph" w:styleId="a9">
    <w:name w:val="List"/>
    <w:basedOn w:val="a"/>
    <w:uiPriority w:val="99"/>
    <w:unhideWhenUsed/>
    <w:qFormat/>
    <w:pPr>
      <w:ind w:left="200" w:hangingChars="200" w:hanging="200"/>
      <w:contextualSpacing/>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endnote reference"/>
    <w:uiPriority w:val="99"/>
    <w:unhideWhenUsed/>
    <w:qFormat/>
    <w:rPr>
      <w:vertAlign w:val="superscript"/>
    </w:rPr>
  </w:style>
  <w:style w:type="character" w:styleId="af3">
    <w:name w:val="page number"/>
    <w:basedOn w:val="a0"/>
    <w:uiPriority w:val="99"/>
    <w:unhideWhenUsed/>
    <w:qFormat/>
  </w:style>
  <w:style w:type="character" w:styleId="af4">
    <w:name w:val="Hyperlink"/>
    <w:uiPriority w:val="99"/>
    <w:unhideWhenUsed/>
    <w:qFormat/>
    <w:rPr>
      <w:color w:val="0000FF"/>
      <w:u w:val="single"/>
    </w:rPr>
  </w:style>
  <w:style w:type="character" w:styleId="af5">
    <w:name w:val="annotation reference"/>
    <w:unhideWhenUsed/>
    <w:qFormat/>
    <w:rPr>
      <w:sz w:val="16"/>
      <w:szCs w:val="16"/>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1">
    <w:name w:val="批注文字 Char"/>
    <w:basedOn w:val="a0"/>
    <w:link w:val="a6"/>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af6"/>
    <w:uiPriority w:val="34"/>
    <w:qFormat/>
    <w:locked/>
    <w:rPr>
      <w:rFonts w:ascii="Times New Roman" w:hAnsi="Times New Roman"/>
      <w:kern w:val="2"/>
      <w:sz w:val="21"/>
      <w:szCs w:val="24"/>
    </w:rPr>
  </w:style>
  <w:style w:type="paragraph" w:styleId="af6">
    <w:name w:val="List Paragraph"/>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0">
    <w:name w:val="文档结构图 Char"/>
    <w:link w:val="a5"/>
    <w:uiPriority w:val="99"/>
    <w:semiHidden/>
    <w:qFormat/>
    <w:rPr>
      <w:rFonts w:ascii="宋体"/>
      <w:sz w:val="18"/>
      <w:szCs w:val="18"/>
    </w:rPr>
  </w:style>
  <w:style w:type="character" w:customStyle="1" w:styleId="Char4">
    <w:name w:val="纯文本 Char"/>
    <w:link w:val="aa"/>
    <w:uiPriority w:val="99"/>
    <w:qFormat/>
    <w:rPr>
      <w:rFonts w:eastAsia="Calibri"/>
      <w:sz w:val="22"/>
      <w:szCs w:val="21"/>
      <w:lang w:val="en-GB" w:eastAsia="en-US"/>
    </w:rPr>
  </w:style>
  <w:style w:type="character" w:customStyle="1" w:styleId="Char3">
    <w:name w:val="正文文本缩进 Char"/>
    <w:link w:val="a8"/>
    <w:uiPriority w:val="99"/>
    <w:qFormat/>
    <w:rPr>
      <w:sz w:val="22"/>
      <w:szCs w:val="22"/>
    </w:rPr>
  </w:style>
  <w:style w:type="character" w:customStyle="1" w:styleId="Char6">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8">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9"/>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7">
    <w:name w:val="页脚 Char"/>
    <w:link w:val="ad"/>
    <w:uiPriority w:val="99"/>
    <w:qFormat/>
    <w:rPr>
      <w:sz w:val="18"/>
      <w:szCs w:val="18"/>
    </w:rPr>
  </w:style>
  <w:style w:type="character" w:customStyle="1" w:styleId="Char5">
    <w:name w:val="日期 Char"/>
    <w:link w:val="ab"/>
    <w:uiPriority w:val="99"/>
    <w:semiHidden/>
    <w:qFormat/>
    <w:rPr>
      <w:sz w:val="22"/>
      <w:szCs w:val="22"/>
    </w:rPr>
  </w:style>
  <w:style w:type="character" w:customStyle="1" w:styleId="Char9">
    <w:name w:val="批注主题 Char"/>
    <w:link w:val="af0"/>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0">
    <w:name w:val="列出段落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7"/>
    <w:qFormat/>
    <w:pPr>
      <w:numPr>
        <w:numId w:val="2"/>
      </w:numPr>
      <w:tabs>
        <w:tab w:val="clear" w:pos="5557"/>
        <w:tab w:val="left" w:pos="1701"/>
      </w:tabs>
      <w:overflowPunct w:val="0"/>
      <w:autoSpaceDE w:val="0"/>
      <w:autoSpaceDN w:val="0"/>
      <w:adjustRightInd w:val="0"/>
      <w:spacing w:after="120"/>
      <w:ind w:left="720" w:hanging="360"/>
      <w:textAlignment w:val="baseline"/>
    </w:pPr>
    <w:rPr>
      <w:rFonts w:ascii="Arial" w:eastAsia="等线" w:hAnsi="Arial"/>
      <w:b/>
      <w:bCs/>
      <w:sz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numPr>
        <w:numId w:val="4"/>
      </w:numPr>
      <w:tabs>
        <w:tab w:val="clear" w:pos="5557"/>
      </w:tabs>
      <w:overflowPunct/>
      <w:autoSpaceDE/>
      <w:autoSpaceDN/>
      <w:adjustRightInd/>
      <w:ind w:left="1701" w:hanging="1701"/>
      <w:textAlignment w:val="auto"/>
    </w:pPr>
    <w:rPr>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7"/>
    <w:qFormat/>
    <w:pPr>
      <w:numPr>
        <w:numId w:val="5"/>
      </w:numPr>
      <w:tabs>
        <w:tab w:val="clear" w:pos="567"/>
        <w:tab w:val="left" w:pos="360"/>
      </w:tabs>
      <w:spacing w:after="120"/>
      <w:ind w:left="0" w:firstLine="0"/>
    </w:pPr>
    <w:rPr>
      <w:rFonts w:ascii="Arial" w:eastAsia="等线" w:hAnsi="Arial"/>
      <w:color w:val="auto"/>
      <w:szCs w:val="22"/>
    </w:rPr>
  </w:style>
  <w:style w:type="paragraph" w:styleId="af8">
    <w:name w:val="No Spacing"/>
    <w:basedOn w:val="a"/>
    <w:qFormat/>
    <w:pPr>
      <w:suppressAutoHyphens/>
      <w:spacing w:after="0" w:line="240" w:lineRule="auto"/>
    </w:pPr>
    <w:rPr>
      <w:rFonts w:ascii="Calibri" w:eastAsia="Calibri" w:hAnsi="Calibri"/>
      <w:lang w:val="en-GB"/>
    </w:rPr>
  </w:style>
  <w:style w:type="paragraph" w:customStyle="1" w:styleId="EmailDiscussion2">
    <w:name w:val="EmailDiscussion2"/>
    <w:basedOn w:val="Doc-text2"/>
    <w:qFormat/>
  </w:style>
  <w:style w:type="paragraph" w:customStyle="1" w:styleId="B2">
    <w:name w:val="B2"/>
    <w:basedOn w:val="2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0E4EA9-62E6-492B-83BE-7D5CFF703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1164</Words>
  <Characters>6637</Characters>
  <Application>Microsoft Office Word</Application>
  <DocSecurity>0</DocSecurity>
  <Lines>55</Lines>
  <Paragraphs>15</Paragraphs>
  <ScaleCrop>false</ScaleCrop>
  <Company/>
  <LinksUpToDate>false</LinksUpToDate>
  <CharactersWithSpaces>7786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cp:revision>
  <dcterms:created xsi:type="dcterms:W3CDTF">2020-02-14T05:15:00Z</dcterms:created>
  <dcterms:modified xsi:type="dcterms:W3CDTF">2020-02-14T06:14:00Z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